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8C48" w14:textId="77777777" w:rsidR="00A82CF2" w:rsidRDefault="00A82CF2" w:rsidP="00A82CF2">
      <w:pPr>
        <w:jc w:val="center"/>
      </w:pPr>
      <w:bookmarkStart w:id="0" w:name="_Hlk108021867"/>
      <w:r>
        <w:t>Golden Gate Fields</w:t>
      </w:r>
    </w:p>
    <w:p w14:paraId="3DCD5A62" w14:textId="77777777" w:rsidR="00A82CF2" w:rsidRDefault="00A82CF2" w:rsidP="00A82CF2">
      <w:pPr>
        <w:jc w:val="center"/>
      </w:pPr>
      <w:r>
        <w:t>Terms and Conditions of Stabling and Racing</w:t>
      </w:r>
      <w:bookmarkEnd w:id="0"/>
    </w:p>
    <w:p w14:paraId="0A112C3C" w14:textId="77777777" w:rsidR="00A82CF2" w:rsidRDefault="00A82CF2" w:rsidP="00A82CF2">
      <w:pPr>
        <w:jc w:val="center"/>
      </w:pPr>
      <w:r>
        <w:t>(“Agreement”)</w:t>
      </w:r>
    </w:p>
    <w:p w14:paraId="4FDAA9FA" w14:textId="77777777" w:rsidR="00A82CF2" w:rsidRDefault="00A82CF2" w:rsidP="00A82CF2"/>
    <w:p w14:paraId="12B7ADCC" w14:textId="77777777" w:rsidR="00A82CF2" w:rsidRDefault="00A82CF2" w:rsidP="00A82CF2">
      <w:pPr>
        <w:jc w:val="both"/>
      </w:pPr>
      <w:r>
        <w:rPr>
          <w:b/>
          <w:caps/>
          <w:sz w:val="32"/>
          <w:szCs w:val="32"/>
        </w:rPr>
        <w:t>Please Note</w:t>
      </w:r>
      <w:r>
        <w:rPr>
          <w:sz w:val="32"/>
          <w:szCs w:val="32"/>
        </w:rPr>
        <w:t>:</w:t>
      </w:r>
      <w:r>
        <w:t xml:space="preserve"> </w:t>
      </w:r>
      <w:r w:rsidRPr="009F2BCE">
        <w:rPr>
          <w:bCs/>
          <w:u w:val="single"/>
        </w:rPr>
        <w:t>This Agreement, as set forth below, contains among other provisions: (1) an express assumption of risk provision with respect to risk of bodily and property injury</w:t>
      </w:r>
      <w:r>
        <w:rPr>
          <w:bCs/>
          <w:u w:val="single"/>
        </w:rPr>
        <w:t xml:space="preserve"> and a release of liability provision</w:t>
      </w:r>
      <w:r w:rsidRPr="009F2BCE">
        <w:rPr>
          <w:bCs/>
          <w:u w:val="single"/>
        </w:rPr>
        <w:t xml:space="preserve"> (Section </w:t>
      </w:r>
      <w:r w:rsidRPr="0018424D">
        <w:rPr>
          <w:bCs/>
          <w:u w:val="single"/>
        </w:rPr>
        <w:t>15</w:t>
      </w:r>
      <w:r w:rsidRPr="009F2BCE">
        <w:rPr>
          <w:bCs/>
          <w:u w:val="single"/>
        </w:rPr>
        <w:t>)</w:t>
      </w:r>
      <w:r>
        <w:rPr>
          <w:bCs/>
          <w:u w:val="single"/>
        </w:rPr>
        <w:t xml:space="preserve"> </w:t>
      </w:r>
      <w:r w:rsidRPr="009F2BCE">
        <w:rPr>
          <w:bCs/>
          <w:u w:val="single"/>
        </w:rPr>
        <w:t>and (</w:t>
      </w:r>
      <w:r>
        <w:rPr>
          <w:bCs/>
          <w:u w:val="single"/>
        </w:rPr>
        <w:t>2</w:t>
      </w:r>
      <w:r w:rsidRPr="009F2BCE">
        <w:rPr>
          <w:bCs/>
          <w:u w:val="single"/>
        </w:rPr>
        <w:t xml:space="preserve">) an individual (with waiver of class action) arbitration agreement provision (Section </w:t>
      </w:r>
      <w:r w:rsidRPr="0018424D">
        <w:rPr>
          <w:bCs/>
          <w:u w:val="single"/>
        </w:rPr>
        <w:t>25</w:t>
      </w:r>
      <w:r w:rsidRPr="009F2BCE">
        <w:rPr>
          <w:bCs/>
          <w:u w:val="single"/>
        </w:rPr>
        <w:t>)</w:t>
      </w:r>
      <w:r w:rsidRPr="009F2BCE">
        <w:rPr>
          <w:bCs/>
        </w:rPr>
        <w:t>.</w:t>
      </w:r>
      <w:r>
        <w:t xml:space="preserve"> </w:t>
      </w:r>
      <w:r w:rsidRPr="00867D7E">
        <w:rPr>
          <w:b/>
          <w:caps/>
          <w:sz w:val="26"/>
          <w:szCs w:val="26"/>
          <w:u w:val="double"/>
        </w:rPr>
        <w:t xml:space="preserve">Please read the entirety of Sections </w:t>
      </w:r>
      <w:r w:rsidRPr="0018424D">
        <w:rPr>
          <w:b/>
          <w:caps/>
          <w:sz w:val="26"/>
          <w:szCs w:val="26"/>
          <w:u w:val="double"/>
        </w:rPr>
        <w:t>15</w:t>
      </w:r>
      <w:r w:rsidRPr="00867D7E">
        <w:rPr>
          <w:b/>
          <w:caps/>
          <w:sz w:val="26"/>
          <w:szCs w:val="26"/>
          <w:u w:val="double"/>
        </w:rPr>
        <w:t xml:space="preserve"> and </w:t>
      </w:r>
      <w:r w:rsidRPr="0018424D">
        <w:rPr>
          <w:b/>
          <w:caps/>
          <w:sz w:val="26"/>
          <w:szCs w:val="26"/>
          <w:u w:val="double"/>
        </w:rPr>
        <w:t>25</w:t>
      </w:r>
      <w:r w:rsidRPr="00867D7E">
        <w:rPr>
          <w:b/>
          <w:caps/>
          <w:sz w:val="26"/>
          <w:szCs w:val="26"/>
          <w:u w:val="double"/>
        </w:rPr>
        <w:t xml:space="preserve"> carefully AS These sections SIGNIFICANTLY affect your legal rights</w:t>
      </w:r>
      <w:r w:rsidRPr="005C327D">
        <w:rPr>
          <w:sz w:val="30"/>
          <w:szCs w:val="30"/>
        </w:rPr>
        <w:t>.</w:t>
      </w:r>
    </w:p>
    <w:p w14:paraId="2B9313A6" w14:textId="77777777" w:rsidR="00A82CF2" w:rsidRDefault="00A82CF2" w:rsidP="00A82CF2">
      <w:pPr>
        <w:jc w:val="both"/>
      </w:pPr>
    </w:p>
    <w:p w14:paraId="4465850C" w14:textId="77777777" w:rsidR="00A82CF2" w:rsidRPr="00D20644" w:rsidRDefault="00A82CF2" w:rsidP="00A82CF2">
      <w:pPr>
        <w:jc w:val="both"/>
        <w:rPr>
          <w:highlight w:val="yellow"/>
        </w:rPr>
      </w:pPr>
      <w:r>
        <w:rPr>
          <w:b/>
          <w:caps/>
          <w:sz w:val="32"/>
          <w:szCs w:val="32"/>
        </w:rPr>
        <w:t>Please Note</w:t>
      </w:r>
      <w:r>
        <w:rPr>
          <w:sz w:val="32"/>
          <w:szCs w:val="32"/>
        </w:rPr>
        <w:t>:</w:t>
      </w:r>
      <w:r>
        <w:t xml:space="preserve"> </w:t>
      </w:r>
      <w:r>
        <w:rPr>
          <w:caps/>
          <w:u w:val="single"/>
        </w:rPr>
        <w:t xml:space="preserve">if awarded stalls, such award </w:t>
      </w:r>
      <w:r w:rsidRPr="00E94355">
        <w:rPr>
          <w:caps/>
          <w:u w:val="single"/>
        </w:rPr>
        <w:t>is a revocable license that limits the Holders’ legal rights</w:t>
      </w:r>
      <w:r>
        <w:rPr>
          <w:caps/>
        </w:rPr>
        <w:t xml:space="preserve">. </w:t>
      </w:r>
    </w:p>
    <w:p w14:paraId="05ADEA9D" w14:textId="77777777" w:rsidR="00A82CF2" w:rsidRDefault="00A82CF2" w:rsidP="00A82CF2"/>
    <w:p w14:paraId="7C0E46EC" w14:textId="77777777" w:rsidR="00A82CF2" w:rsidRDefault="00A82CF2" w:rsidP="00A82CF2"/>
    <w:p w14:paraId="4AC3CD49" w14:textId="77777777" w:rsidR="00A82CF2" w:rsidRDefault="00A82CF2" w:rsidP="00A82CF2">
      <w:r>
        <w:tab/>
        <w:t>You,</w:t>
      </w:r>
      <w:r w:rsidRPr="0040235E">
        <w:t xml:space="preserve"> trainer applicant (“</w:t>
      </w:r>
      <w:r>
        <w:t>Trainer</w:t>
      </w:r>
      <w:r w:rsidRPr="0040235E">
        <w:t>”)</w:t>
      </w:r>
      <w:r>
        <w:t>,</w:t>
      </w:r>
      <w:r w:rsidRPr="0040235E">
        <w:t xml:space="preserve"> hereby agree to each of the following terms and conditions in consideration for permission from </w:t>
      </w:r>
      <w:r>
        <w:t>Pacific Racing Association</w:t>
      </w:r>
      <w:r w:rsidRPr="0040235E">
        <w:t xml:space="preserve"> (“</w:t>
      </w:r>
      <w:r>
        <w:t>PRA</w:t>
      </w:r>
      <w:r w:rsidRPr="0040235E">
        <w:t xml:space="preserve">”) </w:t>
      </w:r>
      <w:r>
        <w:t>to</w:t>
      </w:r>
      <w:r w:rsidRPr="0040235E">
        <w:t xml:space="preserve"> </w:t>
      </w:r>
      <w:r>
        <w:t xml:space="preserve">race and </w:t>
      </w:r>
      <w:r w:rsidRPr="0040235E">
        <w:t>stabl</w:t>
      </w:r>
      <w:r>
        <w:t xml:space="preserve">e </w:t>
      </w:r>
      <w:r w:rsidRPr="0040235E">
        <w:t xml:space="preserve">horses at </w:t>
      </w:r>
      <w:r>
        <w:t>Golden Gate Fields</w:t>
      </w:r>
      <w:r w:rsidRPr="0040235E">
        <w:t xml:space="preserve"> during the </w:t>
      </w:r>
      <w:r>
        <w:t>2022-23 Winter/Spring R</w:t>
      </w:r>
      <w:r w:rsidRPr="0040235E">
        <w:t xml:space="preserve">ace </w:t>
      </w:r>
      <w:r>
        <w:t>M</w:t>
      </w:r>
      <w:r w:rsidRPr="0040235E">
        <w:t>eet</w:t>
      </w:r>
      <w:r>
        <w:t xml:space="preserve"> (the “Race Meet”), and to participate in the Race Meet. </w:t>
      </w:r>
      <w:r w:rsidRPr="00DE0E50">
        <w:t xml:space="preserve">The terms and conditions set forth in this Agreement are hereby incorporated into and made part of the </w:t>
      </w:r>
      <w:r>
        <w:t>s</w:t>
      </w:r>
      <w:r w:rsidRPr="00DE0E50">
        <w:t xml:space="preserve">tall </w:t>
      </w:r>
      <w:r>
        <w:t>a</w:t>
      </w:r>
      <w:r w:rsidRPr="00DE0E50">
        <w:t>pplication</w:t>
      </w:r>
      <w:r>
        <w:t xml:space="preserve"> for the Race Meet (the “Stall Application”)</w:t>
      </w:r>
      <w:r w:rsidRPr="00DE0E50">
        <w:t xml:space="preserve"> as if fully set forth in the Stall Application</w:t>
      </w:r>
      <w:r w:rsidRPr="0040235E">
        <w:t>:</w:t>
      </w:r>
      <w:r>
        <w:t xml:space="preserve"> </w:t>
      </w:r>
    </w:p>
    <w:p w14:paraId="54A7459B" w14:textId="77777777" w:rsidR="00A82CF2" w:rsidRDefault="00A82CF2" w:rsidP="00A82CF2"/>
    <w:p w14:paraId="30262E37" w14:textId="77777777" w:rsidR="00A82CF2" w:rsidRDefault="00A82CF2" w:rsidP="00A82CF2">
      <w:pPr>
        <w:pStyle w:val="ListParagraph"/>
        <w:numPr>
          <w:ilvl w:val="0"/>
          <w:numId w:val="10"/>
        </w:numPr>
        <w:contextualSpacing/>
      </w:pPr>
      <w:r>
        <w:t>PRA</w:t>
      </w:r>
      <w:r w:rsidRPr="003746D4">
        <w:t xml:space="preserve"> reserves the right</w:t>
      </w:r>
      <w:r>
        <w:t>,</w:t>
      </w:r>
      <w:r w:rsidRPr="003746D4">
        <w:t xml:space="preserve"> immediately, to: (a) refuse </w:t>
      </w:r>
      <w:r>
        <w:t>this S</w:t>
      </w:r>
      <w:r w:rsidRPr="00B96532">
        <w:t xml:space="preserve">tall </w:t>
      </w:r>
      <w:r>
        <w:t>A</w:t>
      </w:r>
      <w:r w:rsidRPr="00B96532">
        <w:t xml:space="preserve">pplication </w:t>
      </w:r>
      <w:r w:rsidRPr="003746D4">
        <w:t>for stable space in whole or in part; (b) refuse to accept any entry in any race; (c) exclude</w:t>
      </w:r>
      <w:r>
        <w:t>/suspend</w:t>
      </w:r>
      <w:r w:rsidRPr="003746D4">
        <w:t xml:space="preserve"> </w:t>
      </w:r>
      <w:r>
        <w:t>Trainer</w:t>
      </w:r>
      <w:r w:rsidRPr="003746D4">
        <w:t xml:space="preserve"> from participating in racing and/or training at the </w:t>
      </w:r>
      <w:r>
        <w:t>Race Meet</w:t>
      </w:r>
      <w:r w:rsidRPr="003746D4">
        <w:t>; or (d) refuse the transfer of an entry</w:t>
      </w:r>
      <w:r>
        <w:t xml:space="preserve"> (collectively, an “Adverse Action”)</w:t>
      </w:r>
      <w:r w:rsidRPr="003746D4">
        <w:t xml:space="preserve">; provided, however, </w:t>
      </w:r>
      <w:r>
        <w:t xml:space="preserve">PRA shall make the Adverse Decision in accordance with Exclusion Standard as set forth in </w:t>
      </w:r>
      <w:r w:rsidRPr="0018424D">
        <w:t>Section 24</w:t>
      </w:r>
      <w:r>
        <w:t xml:space="preserve"> below.</w:t>
      </w:r>
    </w:p>
    <w:p w14:paraId="43C7C4D4" w14:textId="77777777" w:rsidR="00A82CF2" w:rsidRDefault="00A82CF2" w:rsidP="00A82CF2">
      <w:pPr>
        <w:pStyle w:val="ListParagraph"/>
      </w:pPr>
    </w:p>
    <w:p w14:paraId="61D6D27A" w14:textId="77777777" w:rsidR="00A82CF2" w:rsidRDefault="00A82CF2" w:rsidP="00A82CF2">
      <w:pPr>
        <w:pStyle w:val="ListParagraph"/>
        <w:numPr>
          <w:ilvl w:val="0"/>
          <w:numId w:val="10"/>
        </w:numPr>
        <w:contextualSpacing/>
      </w:pPr>
      <w:r w:rsidRPr="003746D4">
        <w:t xml:space="preserve">If any horse is denied stable space or the privilege of registration for racing for any reason, all nomination fees and payments for eligibility to stake races that have been paid with respect to the horse shall be refunded and such sum will be deducted from the total amount subscribed for the </w:t>
      </w:r>
      <w:proofErr w:type="gramStart"/>
      <w:r w:rsidRPr="003746D4">
        <w:t>particular race</w:t>
      </w:r>
      <w:proofErr w:type="gramEnd"/>
      <w:r w:rsidRPr="003746D4">
        <w:t xml:space="preserve"> or races</w:t>
      </w:r>
      <w:r>
        <w:t>.</w:t>
      </w:r>
    </w:p>
    <w:p w14:paraId="09558DE1" w14:textId="77777777" w:rsidR="00A82CF2" w:rsidRDefault="00A82CF2" w:rsidP="00A82CF2">
      <w:pPr>
        <w:pStyle w:val="ListParagraph"/>
      </w:pPr>
    </w:p>
    <w:p w14:paraId="3230B85F" w14:textId="77777777" w:rsidR="00A82CF2" w:rsidRDefault="00A82CF2" w:rsidP="00A82CF2">
      <w:pPr>
        <w:pStyle w:val="ListParagraph"/>
        <w:numPr>
          <w:ilvl w:val="0"/>
          <w:numId w:val="10"/>
        </w:numPr>
        <w:contextualSpacing/>
      </w:pPr>
      <w:r w:rsidRPr="003746D4">
        <w:t xml:space="preserve">After </w:t>
      </w:r>
      <w:r w:rsidRPr="00B96532">
        <w:t xml:space="preserve">Trainer’s submission of the </w:t>
      </w:r>
      <w:r>
        <w:t>S</w:t>
      </w:r>
      <w:r w:rsidRPr="00B96532">
        <w:t xml:space="preserve">tall </w:t>
      </w:r>
      <w:r>
        <w:t>A</w:t>
      </w:r>
      <w:r w:rsidRPr="00B96532">
        <w:t>pplication</w:t>
      </w:r>
      <w:r w:rsidRPr="003746D4">
        <w:t xml:space="preserve">, </w:t>
      </w:r>
      <w:r>
        <w:t>Trainer</w:t>
      </w:r>
      <w:r w:rsidRPr="003746D4">
        <w:t xml:space="preserve"> shall notify </w:t>
      </w:r>
      <w:r>
        <w:t>PRA</w:t>
      </w:r>
      <w:r w:rsidRPr="003746D4">
        <w:t xml:space="preserve"> immediately of any change in stall requirements and, if stalls have been allocated, of any change in shipping plans</w:t>
      </w:r>
      <w:r>
        <w:t>.</w:t>
      </w:r>
    </w:p>
    <w:p w14:paraId="121DE0DE" w14:textId="77777777" w:rsidR="00A82CF2" w:rsidRDefault="00A82CF2" w:rsidP="00A82CF2">
      <w:pPr>
        <w:pStyle w:val="ListParagraph"/>
      </w:pPr>
    </w:p>
    <w:p w14:paraId="1F485BA6" w14:textId="77777777" w:rsidR="00A82CF2" w:rsidRDefault="00A82CF2" w:rsidP="00A82CF2">
      <w:pPr>
        <w:pStyle w:val="ListParagraph"/>
        <w:numPr>
          <w:ilvl w:val="0"/>
          <w:numId w:val="10"/>
        </w:numPr>
        <w:contextualSpacing/>
      </w:pPr>
      <w:r>
        <w:t>Trainer acknowledges that Trainer</w:t>
      </w:r>
      <w:r w:rsidRPr="003746D4">
        <w:t xml:space="preserve"> has inspected the stalls at </w:t>
      </w:r>
      <w:r>
        <w:t>Golden Gate Fields</w:t>
      </w:r>
      <w:r w:rsidRPr="003746D4">
        <w:t xml:space="preserve"> and is familiar </w:t>
      </w:r>
      <w:r>
        <w:t>with such stalls</w:t>
      </w:r>
      <w:r w:rsidRPr="003746D4">
        <w:t xml:space="preserve"> and agrees to accept any stalls assigned</w:t>
      </w:r>
      <w:r>
        <w:t xml:space="preserve"> to Trainer</w:t>
      </w:r>
      <w:r w:rsidRPr="003746D4">
        <w:t xml:space="preserve"> pursuant to </w:t>
      </w:r>
      <w:r w:rsidRPr="00EE66B5">
        <w:t xml:space="preserve">the </w:t>
      </w:r>
      <w:r>
        <w:t>S</w:t>
      </w:r>
      <w:r w:rsidRPr="00EE66B5">
        <w:t xml:space="preserve">tall </w:t>
      </w:r>
      <w:r>
        <w:t>A</w:t>
      </w:r>
      <w:r w:rsidRPr="00EE66B5">
        <w:t>pplication</w:t>
      </w:r>
      <w:r w:rsidRPr="003746D4">
        <w:t xml:space="preserve">. Such stalls shall be made available to </w:t>
      </w:r>
      <w:r>
        <w:t>Trainer in</w:t>
      </w:r>
      <w:r w:rsidRPr="003746D4">
        <w:t xml:space="preserve"> an appropriate condition for stabling</w:t>
      </w:r>
      <w:r>
        <w:t>.</w:t>
      </w:r>
    </w:p>
    <w:p w14:paraId="35F0AF38" w14:textId="77777777" w:rsidR="00A82CF2" w:rsidRDefault="00A82CF2" w:rsidP="00A82CF2">
      <w:pPr>
        <w:pStyle w:val="ListParagraph"/>
      </w:pPr>
    </w:p>
    <w:p w14:paraId="6D7ECEDC" w14:textId="77777777" w:rsidR="00A82CF2" w:rsidRDefault="00A82CF2" w:rsidP="00A82CF2">
      <w:pPr>
        <w:pStyle w:val="ListParagraph"/>
        <w:numPr>
          <w:ilvl w:val="0"/>
          <w:numId w:val="10"/>
        </w:numPr>
        <w:contextualSpacing/>
      </w:pPr>
      <w:r w:rsidRPr="001559B3">
        <w:t xml:space="preserve">Trainer agrees to vacate any stalls assigned at </w:t>
      </w:r>
      <w:r>
        <w:t xml:space="preserve">Golden Gate Fields, </w:t>
      </w:r>
      <w:r w:rsidRPr="00F664CA">
        <w:t>or any approved auxiliary training facility</w:t>
      </w:r>
      <w:r>
        <w:t>,</w:t>
      </w:r>
      <w:r w:rsidRPr="003746D4">
        <w:t xml:space="preserve"> and to remove all horses, equipment, and personnel from the premises of </w:t>
      </w:r>
      <w:r>
        <w:t xml:space="preserve">Golden Gate Fields, </w:t>
      </w:r>
      <w:r w:rsidRPr="001559B3">
        <w:t>or any approved auxiliary training facility</w:t>
      </w:r>
      <w:r>
        <w:t>,</w:t>
      </w:r>
      <w:r w:rsidRPr="003746D4">
        <w:t xml:space="preserve"> within three (3) days </w:t>
      </w:r>
      <w:r w:rsidRPr="003746D4">
        <w:lastRenderedPageBreak/>
        <w:t xml:space="preserve">after being requested by </w:t>
      </w:r>
      <w:r>
        <w:t>PRA</w:t>
      </w:r>
      <w:r w:rsidRPr="003746D4">
        <w:t xml:space="preserve"> to do so; provided, however, that </w:t>
      </w:r>
      <w:r>
        <w:t>PRA</w:t>
      </w:r>
      <w:r w:rsidRPr="003746D4">
        <w:t xml:space="preserve">’s decision to exercise its rights under this </w:t>
      </w:r>
      <w:r>
        <w:t>S</w:t>
      </w:r>
      <w:r w:rsidRPr="003746D4">
        <w:t xml:space="preserve">ection shall </w:t>
      </w:r>
      <w:r>
        <w:t>be made in accordance with Exclusion Standard.</w:t>
      </w:r>
    </w:p>
    <w:p w14:paraId="34D2ADC2" w14:textId="77777777" w:rsidR="00A82CF2" w:rsidRDefault="00A82CF2" w:rsidP="00A82CF2">
      <w:pPr>
        <w:pStyle w:val="ListParagraph"/>
      </w:pPr>
    </w:p>
    <w:p w14:paraId="1160AB3E" w14:textId="77777777" w:rsidR="00A82CF2" w:rsidRDefault="00A82CF2" w:rsidP="00A82CF2">
      <w:pPr>
        <w:pStyle w:val="ListParagraph"/>
        <w:numPr>
          <w:ilvl w:val="0"/>
          <w:numId w:val="10"/>
        </w:numPr>
        <w:contextualSpacing/>
      </w:pPr>
      <w:r w:rsidRPr="00B95B4E">
        <w:t>Trainer represents that Trainer has read and is familiar with the Rules of Racing and Regulations of the California Horse Racing Board (“CHRB”), all conditions applicable to the Race Meet</w:t>
      </w:r>
      <w:r w:rsidRPr="003746D4">
        <w:t xml:space="preserve">, and the rules of </w:t>
      </w:r>
      <w:r>
        <w:t>PRA</w:t>
      </w:r>
      <w:r w:rsidRPr="003746D4">
        <w:t xml:space="preserve"> which shall be published from time to time in the condition book(s), and </w:t>
      </w:r>
      <w:r>
        <w:t xml:space="preserve">Trainer </w:t>
      </w:r>
      <w:r w:rsidRPr="003746D4">
        <w:t xml:space="preserve">agrees to be bound by and comply with the same. All stable reservations and entries in stakes and all other races shall be subject to all conditions, rules, and regulations of the </w:t>
      </w:r>
      <w:r>
        <w:t>CHRB</w:t>
      </w:r>
      <w:r w:rsidRPr="003746D4">
        <w:t xml:space="preserve"> and </w:t>
      </w:r>
      <w:r>
        <w:t>PRA</w:t>
      </w:r>
      <w:r w:rsidRPr="003746D4">
        <w:t xml:space="preserve">. </w:t>
      </w:r>
    </w:p>
    <w:p w14:paraId="4496331A" w14:textId="77777777" w:rsidR="00A82CF2" w:rsidRDefault="00A82CF2" w:rsidP="00A82CF2">
      <w:pPr>
        <w:pStyle w:val="ListParagraph"/>
      </w:pPr>
    </w:p>
    <w:p w14:paraId="51335485" w14:textId="77777777" w:rsidR="00A82CF2" w:rsidRDefault="00A82CF2" w:rsidP="00A82CF2">
      <w:pPr>
        <w:pStyle w:val="ListParagraph"/>
        <w:numPr>
          <w:ilvl w:val="0"/>
          <w:numId w:val="10"/>
        </w:numPr>
        <w:contextualSpacing/>
      </w:pPr>
      <w:r>
        <w:t>Trainer</w:t>
      </w:r>
      <w:r w:rsidRPr="003746D4">
        <w:t xml:space="preserve"> represents that </w:t>
      </w:r>
      <w:r>
        <w:t>Trainer</w:t>
      </w:r>
      <w:r w:rsidRPr="003746D4">
        <w:t xml:space="preserve"> is duly authorized to represent the owners of the horses listed on th</w:t>
      </w:r>
      <w:r>
        <w:t>e Stall A</w:t>
      </w:r>
      <w:r w:rsidRPr="003746D4">
        <w:t>pplication, for all mat</w:t>
      </w:r>
      <w:r>
        <w:t>t</w:t>
      </w:r>
      <w:r w:rsidRPr="003746D4">
        <w:t xml:space="preserve">ers where </w:t>
      </w:r>
      <w:r>
        <w:t>Trainer</w:t>
      </w:r>
      <w:r w:rsidRPr="003746D4">
        <w:t xml:space="preserve"> is acting as an agent for such horse owners. All references herein to </w:t>
      </w:r>
      <w:r>
        <w:t>Trainer</w:t>
      </w:r>
      <w:r w:rsidRPr="003746D4">
        <w:t xml:space="preserve"> or to </w:t>
      </w:r>
      <w:r>
        <w:t>Trainer</w:t>
      </w:r>
      <w:r w:rsidRPr="003746D4">
        <w:t>’s horses, equipment, agents, or employees shall include said owners and their horses, equipment, agents, and employees</w:t>
      </w:r>
      <w:r>
        <w:t xml:space="preserve"> when applicable. </w:t>
      </w:r>
    </w:p>
    <w:p w14:paraId="393E579F" w14:textId="77777777" w:rsidR="00A82CF2" w:rsidRDefault="00A82CF2" w:rsidP="00A82CF2">
      <w:pPr>
        <w:pStyle w:val="ListParagraph"/>
      </w:pPr>
    </w:p>
    <w:p w14:paraId="27B4386B" w14:textId="77777777" w:rsidR="00A82CF2" w:rsidRDefault="00A82CF2" w:rsidP="00A82CF2">
      <w:pPr>
        <w:pStyle w:val="ListParagraph"/>
        <w:numPr>
          <w:ilvl w:val="0"/>
          <w:numId w:val="10"/>
        </w:numPr>
        <w:contextualSpacing/>
      </w:pPr>
      <w:r>
        <w:t>Trainer</w:t>
      </w:r>
      <w:r w:rsidRPr="003746D4">
        <w:t xml:space="preserve"> shall maintain an accurate Stable Employee Registration List and shall submit a copy thereof to </w:t>
      </w:r>
      <w:r>
        <w:t>PRA</w:t>
      </w:r>
      <w:r w:rsidRPr="003746D4">
        <w:t xml:space="preserve"> within five (5) days of any change to the list</w:t>
      </w:r>
      <w:r>
        <w:t>. Trainer shall also submit a copy to the CHRB if required by CHRB rule.</w:t>
      </w:r>
    </w:p>
    <w:p w14:paraId="47E5298D" w14:textId="77777777" w:rsidR="00A82CF2" w:rsidRDefault="00A82CF2" w:rsidP="00A82CF2">
      <w:pPr>
        <w:pStyle w:val="ListParagraph"/>
      </w:pPr>
    </w:p>
    <w:p w14:paraId="3D77E768" w14:textId="77777777" w:rsidR="00A82CF2" w:rsidRDefault="00A82CF2" w:rsidP="00A82CF2">
      <w:pPr>
        <w:pStyle w:val="ListParagraph"/>
        <w:numPr>
          <w:ilvl w:val="0"/>
          <w:numId w:val="10"/>
        </w:numPr>
        <w:contextualSpacing/>
      </w:pPr>
      <w:r w:rsidRPr="003746D4">
        <w:t xml:space="preserve">All disputes, claims, and objections arising out of racing, or with respect to interpretation of any </w:t>
      </w:r>
      <w:r>
        <w:t xml:space="preserve">CHRB </w:t>
      </w:r>
      <w:r w:rsidRPr="003746D4">
        <w:t xml:space="preserve">rules, shall be decided by the Board of Stewards of the </w:t>
      </w:r>
      <w:r>
        <w:t>Race Meet</w:t>
      </w:r>
      <w:r w:rsidRPr="003746D4">
        <w:t xml:space="preserve"> or the </w:t>
      </w:r>
      <w:r>
        <w:t>CHRB</w:t>
      </w:r>
      <w:r w:rsidRPr="003746D4">
        <w:t xml:space="preserve">. </w:t>
      </w:r>
      <w:r w:rsidRPr="00B45381">
        <w:t>Subject to all legal rights including appeal, Applicant agrees to accept and abide by all decisions of such officials</w:t>
      </w:r>
      <w:r>
        <w:t>.</w:t>
      </w:r>
    </w:p>
    <w:p w14:paraId="3BF54AD0" w14:textId="77777777" w:rsidR="00A82CF2" w:rsidRDefault="00A82CF2" w:rsidP="00A82CF2">
      <w:pPr>
        <w:pStyle w:val="ListParagraph"/>
      </w:pPr>
    </w:p>
    <w:p w14:paraId="4C43D2B9" w14:textId="77777777" w:rsidR="00A82CF2" w:rsidRDefault="00A82CF2" w:rsidP="00A82CF2">
      <w:pPr>
        <w:pStyle w:val="ListParagraph"/>
        <w:numPr>
          <w:ilvl w:val="0"/>
          <w:numId w:val="10"/>
        </w:numPr>
        <w:contextualSpacing/>
      </w:pPr>
      <w:r w:rsidRPr="003746D4">
        <w:t>In all stakes, acceptances may be made only through the entry box at the usual time of closing of entries, or at other times when the conditions for the race specifically so state</w:t>
      </w:r>
      <w:r>
        <w:t>.</w:t>
      </w:r>
    </w:p>
    <w:p w14:paraId="60F7CFC8" w14:textId="77777777" w:rsidR="00A82CF2" w:rsidRDefault="00A82CF2" w:rsidP="00A82CF2">
      <w:pPr>
        <w:pStyle w:val="ListParagraph"/>
      </w:pPr>
    </w:p>
    <w:p w14:paraId="1DEB1DED" w14:textId="77777777" w:rsidR="00A82CF2" w:rsidRDefault="00A82CF2" w:rsidP="00A82CF2">
      <w:pPr>
        <w:pStyle w:val="ListParagraph"/>
        <w:numPr>
          <w:ilvl w:val="0"/>
          <w:numId w:val="10"/>
        </w:numPr>
        <w:contextualSpacing/>
      </w:pPr>
      <w:r>
        <w:t>PRA</w:t>
      </w:r>
      <w:r w:rsidRPr="003746D4">
        <w:t xml:space="preserve"> reserves the right to cancel any stake or other race which has not filled prior to the actual running thereof without liability to any person, except for the return of nomination and entrance fees paid. </w:t>
      </w:r>
      <w:r>
        <w:t>PRA</w:t>
      </w:r>
      <w:r w:rsidRPr="003746D4">
        <w:t xml:space="preserve"> reserves the right to divide the added money for any stake which is run in more than one division</w:t>
      </w:r>
      <w:r>
        <w:t>.</w:t>
      </w:r>
    </w:p>
    <w:p w14:paraId="5FE7C0A6" w14:textId="77777777" w:rsidR="00A82CF2" w:rsidRDefault="00A82CF2" w:rsidP="00A82CF2">
      <w:pPr>
        <w:pStyle w:val="ListParagraph"/>
      </w:pPr>
    </w:p>
    <w:p w14:paraId="58D678F2" w14:textId="77777777" w:rsidR="00A82CF2" w:rsidRDefault="00A82CF2" w:rsidP="00A82CF2">
      <w:pPr>
        <w:pStyle w:val="ListParagraph"/>
        <w:numPr>
          <w:ilvl w:val="0"/>
          <w:numId w:val="10"/>
        </w:numPr>
        <w:contextualSpacing/>
      </w:pPr>
      <w:r w:rsidRPr="003746D4">
        <w:t>Horses claimed by, transferred to, or sold to, any person or stable which is not registered</w:t>
      </w:r>
      <w:r>
        <w:t>, and approved,</w:t>
      </w:r>
      <w:r w:rsidRPr="003746D4">
        <w:t xml:space="preserve"> for racing at </w:t>
      </w:r>
      <w:r>
        <w:t>Golden Gate Fields</w:t>
      </w:r>
      <w:r w:rsidRPr="003746D4">
        <w:t xml:space="preserve"> must be removed from the grounds within twenty-four </w:t>
      </w:r>
      <w:r>
        <w:t xml:space="preserve">(24) </w:t>
      </w:r>
      <w:r w:rsidRPr="003746D4">
        <w:t xml:space="preserve">hours after they are claimed, transferred, or sold unless their continued presence is approved </w:t>
      </w:r>
      <w:r>
        <w:t xml:space="preserve">in writing </w:t>
      </w:r>
      <w:r w:rsidRPr="003746D4">
        <w:t xml:space="preserve">by </w:t>
      </w:r>
      <w:r>
        <w:t>PRA, in its sole and absolute discretion.</w:t>
      </w:r>
    </w:p>
    <w:p w14:paraId="36EAB12F" w14:textId="77777777" w:rsidR="00A82CF2" w:rsidRDefault="00A82CF2" w:rsidP="00A82CF2">
      <w:pPr>
        <w:pStyle w:val="ListParagraph"/>
      </w:pPr>
    </w:p>
    <w:p w14:paraId="649C26AC" w14:textId="77777777" w:rsidR="00A82CF2" w:rsidRDefault="00A82CF2" w:rsidP="00A82CF2">
      <w:pPr>
        <w:pStyle w:val="ListParagraph"/>
        <w:numPr>
          <w:ilvl w:val="0"/>
          <w:numId w:val="10"/>
        </w:numPr>
        <w:contextualSpacing/>
      </w:pPr>
      <w:r w:rsidRPr="00765BE3">
        <w:rPr>
          <w:b/>
          <w:bCs/>
          <w:u w:val="single"/>
        </w:rPr>
        <w:t xml:space="preserve">In no event, circumstance, or situation will </w:t>
      </w:r>
      <w:r>
        <w:rPr>
          <w:b/>
          <w:bCs/>
          <w:u w:val="single"/>
        </w:rPr>
        <w:t>PRA</w:t>
      </w:r>
      <w:r w:rsidRPr="00765BE3">
        <w:rPr>
          <w:b/>
          <w:bCs/>
          <w:u w:val="single"/>
        </w:rPr>
        <w:t xml:space="preserve"> be considered to have responsibility for the care, custody, control, or well-being of any horse kept at </w:t>
      </w:r>
      <w:r>
        <w:rPr>
          <w:b/>
          <w:bCs/>
          <w:u w:val="single"/>
        </w:rPr>
        <w:t>Golden Gate Fields</w:t>
      </w:r>
      <w:r w:rsidRPr="00765BE3">
        <w:rPr>
          <w:b/>
          <w:bCs/>
          <w:u w:val="single"/>
        </w:rPr>
        <w:t xml:space="preserve"> while in assigned stalls, on any racing surface, or elsewhere on the premises</w:t>
      </w:r>
      <w:r w:rsidRPr="003746D4">
        <w:t xml:space="preserve">. </w:t>
      </w:r>
      <w:r>
        <w:t>Trainer</w:t>
      </w:r>
      <w:r w:rsidRPr="003746D4">
        <w:t xml:space="preserve"> assumes full responsibility for the safety</w:t>
      </w:r>
      <w:r>
        <w:t>, care,</w:t>
      </w:r>
      <w:r w:rsidRPr="003746D4">
        <w:t xml:space="preserve"> and well-being of all horses stabled by them at </w:t>
      </w:r>
      <w:r>
        <w:t>Golden Gate Fields</w:t>
      </w:r>
      <w:r w:rsidRPr="003746D4">
        <w:t xml:space="preserve">, and agrees to take all reasonable measures for the protection of such horses, including providing adequate supervision for such animals while on the premises, hiring competent personnel to take care </w:t>
      </w:r>
      <w:r>
        <w:t>of</w:t>
      </w:r>
      <w:r w:rsidRPr="003746D4">
        <w:t xml:space="preserve"> such animals at all times, cleaning and maintaining stalls assigned pursuant to </w:t>
      </w:r>
      <w:r>
        <w:t>the S</w:t>
      </w:r>
      <w:r w:rsidRPr="005404FF">
        <w:t xml:space="preserve">tall </w:t>
      </w:r>
      <w:r>
        <w:t>A</w:t>
      </w:r>
      <w:r w:rsidRPr="005404FF">
        <w:t>pplication</w:t>
      </w:r>
      <w:r w:rsidRPr="003746D4">
        <w:t xml:space="preserve">, and removing any hazardous condition from such </w:t>
      </w:r>
      <w:r w:rsidRPr="003746D4">
        <w:lastRenderedPageBreak/>
        <w:t xml:space="preserve">stalls which is known to </w:t>
      </w:r>
      <w:r>
        <w:t>Trainer</w:t>
      </w:r>
      <w:r w:rsidRPr="003746D4">
        <w:t xml:space="preserve"> or their employees, or if </w:t>
      </w:r>
      <w:r>
        <w:t>Trainer</w:t>
      </w:r>
      <w:r w:rsidRPr="003746D4">
        <w:t xml:space="preserve"> believes that such condition should be remedied by </w:t>
      </w:r>
      <w:r>
        <w:t>PRA</w:t>
      </w:r>
      <w:r w:rsidRPr="003746D4">
        <w:t xml:space="preserve">, promptly calling to the attention of </w:t>
      </w:r>
      <w:r>
        <w:t>PRA</w:t>
      </w:r>
      <w:r w:rsidRPr="003746D4">
        <w:t xml:space="preserve"> in writing, any such hazardous condition.</w:t>
      </w:r>
    </w:p>
    <w:p w14:paraId="55848314" w14:textId="77777777" w:rsidR="00A82CF2" w:rsidRDefault="00A82CF2" w:rsidP="00A82CF2">
      <w:pPr>
        <w:pStyle w:val="ListParagraph"/>
      </w:pPr>
    </w:p>
    <w:p w14:paraId="57A57400" w14:textId="77777777" w:rsidR="00A82CF2" w:rsidRDefault="00A82CF2" w:rsidP="00A82CF2">
      <w:pPr>
        <w:pStyle w:val="ListParagraph"/>
        <w:numPr>
          <w:ilvl w:val="0"/>
          <w:numId w:val="10"/>
        </w:numPr>
        <w:contextualSpacing/>
      </w:pPr>
      <w:r>
        <w:t>Trainer</w:t>
      </w:r>
      <w:r w:rsidRPr="003746D4">
        <w:t xml:space="preserve"> agrees to properly supervise </w:t>
      </w:r>
      <w:proofErr w:type="gramStart"/>
      <w:r w:rsidRPr="003746D4">
        <w:t>all</w:t>
      </w:r>
      <w:r>
        <w:t xml:space="preserve"> of</w:t>
      </w:r>
      <w:proofErr w:type="gramEnd"/>
      <w:r w:rsidRPr="003746D4">
        <w:t xml:space="preserve"> their employees, agents, invitees, and other persons known to them to be in the area assigned to them pursuant to </w:t>
      </w:r>
      <w:r>
        <w:t>the S</w:t>
      </w:r>
      <w:r w:rsidRPr="005404FF">
        <w:t xml:space="preserve">tall </w:t>
      </w:r>
      <w:r>
        <w:t>A</w:t>
      </w:r>
      <w:r w:rsidRPr="005404FF">
        <w:t>pplication</w:t>
      </w:r>
      <w:r w:rsidRPr="003746D4">
        <w:t xml:space="preserve">, and hereby acknowledges that </w:t>
      </w:r>
      <w:r>
        <w:t xml:space="preserve">Trainer is </w:t>
      </w:r>
      <w:r w:rsidRPr="003746D4">
        <w:t>responsible for the conduct of their employees, agents, and invitees</w:t>
      </w:r>
      <w:r>
        <w:t>. PRA</w:t>
      </w:r>
      <w:r w:rsidRPr="003746D4">
        <w:t xml:space="preserve"> has no obligation to remedy any condition on the premises which may be caused by the negligence of</w:t>
      </w:r>
      <w:r>
        <w:t>,</w:t>
      </w:r>
      <w:r w:rsidRPr="003746D4">
        <w:t xml:space="preserve"> or willful conduct of</w:t>
      </w:r>
      <w:r>
        <w:t>,</w:t>
      </w:r>
      <w:r w:rsidRPr="003746D4">
        <w:t xml:space="preserve"> any such employees, agents, or invitees, unless it has prior written notice of the existence of such condition and has had a reasonable opportunity to repair such condition. </w:t>
      </w:r>
      <w:r>
        <w:t>Trainer</w:t>
      </w:r>
      <w:r w:rsidRPr="003746D4">
        <w:t xml:space="preserve"> agrees to be responsible and pay </w:t>
      </w:r>
      <w:r>
        <w:t>PRA</w:t>
      </w:r>
      <w:r w:rsidRPr="003746D4">
        <w:t xml:space="preserve"> for any damage to tack rooms assigned to </w:t>
      </w:r>
      <w:r>
        <w:t>Trainer</w:t>
      </w:r>
      <w:r w:rsidRPr="003746D4">
        <w:t xml:space="preserve"> caused by </w:t>
      </w:r>
      <w:r>
        <w:t>Trainer</w:t>
      </w:r>
      <w:r w:rsidRPr="003746D4">
        <w:t xml:space="preserve">, </w:t>
      </w:r>
      <w:r>
        <w:t>Trainer</w:t>
      </w:r>
      <w:r w:rsidRPr="003746D4">
        <w:t xml:space="preserve">’s employees, agents, or invitees. </w:t>
      </w:r>
      <w:r>
        <w:t>PRA</w:t>
      </w:r>
      <w:r w:rsidRPr="003746D4">
        <w:t xml:space="preserve"> shall inspect the smoke detectors in the living quarters and shall make all necessary repairs. Notwithstanding the foregoing, </w:t>
      </w:r>
      <w:r>
        <w:t>Trainer</w:t>
      </w:r>
      <w:r w:rsidRPr="003746D4">
        <w:t xml:space="preserve"> or </w:t>
      </w:r>
      <w:r>
        <w:t>Trainer</w:t>
      </w:r>
      <w:r w:rsidRPr="003746D4">
        <w:t xml:space="preserve">’s employee or agent shall notify </w:t>
      </w:r>
      <w:r>
        <w:t>PRA</w:t>
      </w:r>
      <w:r w:rsidRPr="003746D4">
        <w:t xml:space="preserve"> if the smoke detector’s battery is low and needs to be replaced. </w:t>
      </w:r>
      <w:r>
        <w:t>PRA</w:t>
      </w:r>
      <w:r w:rsidRPr="003746D4">
        <w:t xml:space="preserve"> shall be responsible for making all necessary repairs or replacements to said smoke detectors. </w:t>
      </w:r>
      <w:r>
        <w:t>PRA</w:t>
      </w:r>
      <w:r w:rsidRPr="003746D4">
        <w:t xml:space="preserve"> shall inspect the sprinklers located in the stalls and shall make all necessary repairs</w:t>
      </w:r>
      <w:r>
        <w:t>.</w:t>
      </w:r>
    </w:p>
    <w:p w14:paraId="016006C2" w14:textId="77777777" w:rsidR="00A82CF2" w:rsidRDefault="00A82CF2" w:rsidP="00A82CF2">
      <w:pPr>
        <w:pStyle w:val="ListParagraph"/>
      </w:pPr>
    </w:p>
    <w:p w14:paraId="5BF00363" w14:textId="77777777" w:rsidR="00A82CF2" w:rsidRDefault="00A82CF2" w:rsidP="00A82CF2">
      <w:pPr>
        <w:pStyle w:val="ListParagraph"/>
        <w:numPr>
          <w:ilvl w:val="0"/>
          <w:numId w:val="10"/>
        </w:numPr>
        <w:contextualSpacing/>
      </w:pPr>
      <w:r w:rsidRPr="00765BE3">
        <w:rPr>
          <w:b/>
          <w:bCs/>
          <w:sz w:val="28"/>
          <w:szCs w:val="28"/>
          <w:u w:val="single"/>
        </w:rPr>
        <w:t>Assumption of Risk</w:t>
      </w:r>
      <w:r>
        <w:t xml:space="preserve">. </w:t>
      </w:r>
    </w:p>
    <w:p w14:paraId="21BECEAD" w14:textId="77777777" w:rsidR="00A82CF2" w:rsidRPr="00765BE3" w:rsidRDefault="00A82CF2" w:rsidP="00A82CF2">
      <w:pPr>
        <w:pStyle w:val="ListParagraph"/>
        <w:rPr>
          <w:b/>
          <w:bCs/>
          <w:u w:val="single"/>
        </w:rPr>
      </w:pPr>
    </w:p>
    <w:p w14:paraId="300B7C65" w14:textId="77777777" w:rsidR="00A82CF2" w:rsidRDefault="00A82CF2" w:rsidP="00A82CF2">
      <w:pPr>
        <w:rPr>
          <w:b/>
          <w:bCs/>
        </w:rPr>
      </w:pPr>
      <w:r w:rsidRPr="005D493D">
        <w:rPr>
          <w:b/>
          <w:bCs/>
          <w:caps/>
          <w:highlight w:val="yellow"/>
          <w:u w:val="double"/>
        </w:rPr>
        <w:t xml:space="preserve">Please read Section </w:t>
      </w:r>
      <w:r w:rsidRPr="00A3460C">
        <w:rPr>
          <w:b/>
          <w:bCs/>
          <w:caps/>
          <w:highlight w:val="yellow"/>
          <w:u w:val="double"/>
        </w:rPr>
        <w:t>15</w:t>
      </w:r>
      <w:r w:rsidRPr="005D493D">
        <w:rPr>
          <w:b/>
          <w:bCs/>
          <w:caps/>
          <w:highlight w:val="yellow"/>
          <w:u w:val="double"/>
        </w:rPr>
        <w:t xml:space="preserve"> carefully</w:t>
      </w:r>
      <w:r>
        <w:rPr>
          <w:b/>
          <w:bCs/>
          <w:caps/>
          <w:highlight w:val="yellow"/>
          <w:u w:val="double"/>
        </w:rPr>
        <w:t xml:space="preserve"> AS</w:t>
      </w:r>
      <w:r w:rsidRPr="005D493D">
        <w:rPr>
          <w:b/>
          <w:bCs/>
          <w:caps/>
          <w:highlight w:val="yellow"/>
          <w:u w:val="double"/>
        </w:rPr>
        <w:t xml:space="preserve"> It affects your legal rights</w:t>
      </w:r>
      <w:r w:rsidRPr="00F773B3">
        <w:t>.</w:t>
      </w:r>
      <w:r>
        <w:rPr>
          <w:b/>
          <w:bCs/>
        </w:rPr>
        <w:t xml:space="preserve"> </w:t>
      </w:r>
    </w:p>
    <w:p w14:paraId="43AFF559" w14:textId="77777777" w:rsidR="00A82CF2" w:rsidRDefault="00A82CF2" w:rsidP="00A82CF2">
      <w:pPr>
        <w:rPr>
          <w:b/>
          <w:bCs/>
        </w:rPr>
      </w:pPr>
    </w:p>
    <w:p w14:paraId="50643C2F" w14:textId="77777777" w:rsidR="00A82CF2" w:rsidRDefault="00A82CF2" w:rsidP="00A82CF2">
      <w:r w:rsidRPr="00765BE3">
        <w:rPr>
          <w:b/>
          <w:bCs/>
        </w:rPr>
        <w:tab/>
      </w:r>
      <w:r w:rsidRPr="000B79B7">
        <w:t>Trainer</w:t>
      </w:r>
      <w:r>
        <w:t xml:space="preserve"> </w:t>
      </w:r>
      <w:r w:rsidRPr="000B79B7">
        <w:t xml:space="preserve">acknowledges that </w:t>
      </w:r>
      <w:r>
        <w:t xml:space="preserve">participating in </w:t>
      </w:r>
      <w:r w:rsidRPr="000B79B7">
        <w:t xml:space="preserve">Thoroughbred </w:t>
      </w:r>
      <w:r>
        <w:t>horse</w:t>
      </w:r>
      <w:r w:rsidRPr="000B79B7">
        <w:t>racing and training</w:t>
      </w:r>
      <w:r>
        <w:t xml:space="preserve"> and caring for and working with horses</w:t>
      </w:r>
      <w:r w:rsidRPr="000B79B7">
        <w:t xml:space="preserve"> </w:t>
      </w:r>
      <w:r>
        <w:t xml:space="preserve">are </w:t>
      </w:r>
      <w:r w:rsidRPr="000B79B7">
        <w:t>inherently dangerous</w:t>
      </w:r>
      <w:r>
        <w:t xml:space="preserve"> activities and </w:t>
      </w:r>
      <w:r w:rsidRPr="000E402A">
        <w:t>knowingly, voluntarily, and expressly</w:t>
      </w:r>
      <w:r w:rsidRPr="000B79B7">
        <w:t xml:space="preserve"> assumes all risks and dangers</w:t>
      </w:r>
      <w:r>
        <w:t>, known and unknown, associated with the foregoing. Trainer</w:t>
      </w:r>
      <w:r w:rsidRPr="000B79B7">
        <w:t xml:space="preserve"> releases</w:t>
      </w:r>
      <w:r>
        <w:t xml:space="preserve">, </w:t>
      </w:r>
      <w:r w:rsidRPr="000B79B7">
        <w:t>waives</w:t>
      </w:r>
      <w:r>
        <w:t>, and covenants not to sue PRA</w:t>
      </w:r>
      <w:r w:rsidRPr="000B79B7">
        <w:t xml:space="preserve"> </w:t>
      </w:r>
      <w:r>
        <w:t xml:space="preserve">with respect to any and </w:t>
      </w:r>
      <w:r w:rsidRPr="0049767F">
        <w:t>all claims, liabilities, losses, damages, or demand</w:t>
      </w:r>
      <w:r>
        <w:t>s, known or unknown,</w:t>
      </w:r>
      <w:r w:rsidRPr="0049767F">
        <w:t xml:space="preserve"> that may arise in connection with, or relate in any way to, any</w:t>
      </w:r>
      <w:r>
        <w:t xml:space="preserve"> such</w:t>
      </w:r>
      <w:r w:rsidRPr="0049767F">
        <w:t xml:space="preserve"> </w:t>
      </w:r>
      <w:r>
        <w:t>equine activity (</w:t>
      </w:r>
      <w:r w:rsidRPr="000B79B7">
        <w:t>collectively “Loss”)</w:t>
      </w:r>
      <w:r>
        <w:t xml:space="preserve"> to: (</w:t>
      </w:r>
      <w:proofErr w:type="spellStart"/>
      <w:r>
        <w:t>i</w:t>
      </w:r>
      <w:proofErr w:type="spellEnd"/>
      <w:r>
        <w:t>)</w:t>
      </w:r>
      <w:r w:rsidRPr="000B79B7">
        <w:t xml:space="preserve"> </w:t>
      </w:r>
      <w:r>
        <w:t xml:space="preserve">any </w:t>
      </w:r>
      <w:r w:rsidRPr="000B79B7">
        <w:t>horse owned, trained</w:t>
      </w:r>
      <w:r>
        <w:t>,</w:t>
      </w:r>
      <w:r w:rsidRPr="000B79B7">
        <w:t xml:space="preserve"> or under the care of Trainer, Trainer’s employees</w:t>
      </w:r>
      <w:r>
        <w:t>,</w:t>
      </w:r>
      <w:r w:rsidRPr="000B79B7">
        <w:t xml:space="preserve"> or agents, while </w:t>
      </w:r>
      <w:r>
        <w:t xml:space="preserve">such horse is </w:t>
      </w:r>
      <w:r w:rsidRPr="000B79B7">
        <w:t xml:space="preserve">on the premises of </w:t>
      </w:r>
      <w:r>
        <w:t>Golden Gate Fields;</w:t>
      </w:r>
      <w:r w:rsidRPr="000B79B7">
        <w:t xml:space="preserve"> </w:t>
      </w:r>
      <w:r>
        <w:t xml:space="preserve">(ii) Trainer or Trainer’s employees, agents, or invitees while such person is on the premises of Golden Gate Fields; or (iii) which arose, directly or indirectly from </w:t>
      </w:r>
      <w:r w:rsidRPr="000B79B7">
        <w:t xml:space="preserve">training and racing activities while on the premises of </w:t>
      </w:r>
      <w:r>
        <w:t>Golden Gate Fields</w:t>
      </w:r>
      <w:r w:rsidRPr="000B79B7">
        <w:t xml:space="preserve">, </w:t>
      </w:r>
      <w:r>
        <w:t xml:space="preserve">whether caused by the negligence (in any form other than gross negligence) of PRA or otherwise. The foregoing release of liability and covenant not to sue shall not apply if the Loss is caused by PRA’s </w:t>
      </w:r>
      <w:r w:rsidRPr="000B79B7">
        <w:t>gross negligence</w:t>
      </w:r>
      <w:r>
        <w:t xml:space="preserve"> or</w:t>
      </w:r>
      <w:r w:rsidRPr="000B79B7">
        <w:t xml:space="preserve"> willful misconduct</w:t>
      </w:r>
      <w:r w:rsidRPr="00E93B94">
        <w:t>.</w:t>
      </w:r>
    </w:p>
    <w:p w14:paraId="3065C3A6" w14:textId="77777777" w:rsidR="00A82CF2" w:rsidRPr="00B271B0" w:rsidRDefault="00A82CF2" w:rsidP="00A82CF2">
      <w:pPr>
        <w:pStyle w:val="ListParagraph"/>
        <w:rPr>
          <w:highlight w:val="yellow"/>
        </w:rPr>
      </w:pPr>
    </w:p>
    <w:p w14:paraId="4B0F7259" w14:textId="77777777" w:rsidR="00A82CF2" w:rsidRDefault="00A82CF2" w:rsidP="00A82CF2">
      <w:pPr>
        <w:pStyle w:val="ListParagraph"/>
        <w:numPr>
          <w:ilvl w:val="0"/>
          <w:numId w:val="10"/>
        </w:numPr>
        <w:contextualSpacing/>
      </w:pPr>
      <w:r w:rsidRPr="00C63404">
        <w:rPr>
          <w:b/>
          <w:bCs/>
          <w:u w:val="single"/>
        </w:rPr>
        <w:t>Transportation to Slaughterhouse</w:t>
      </w:r>
      <w:r>
        <w:rPr>
          <w:b/>
          <w:bCs/>
        </w:rPr>
        <w:t xml:space="preserve">. </w:t>
      </w:r>
      <w:r w:rsidRPr="00C63404">
        <w:rPr>
          <w:b/>
          <w:bCs/>
        </w:rPr>
        <w:t xml:space="preserve">Trainer shall not directly or indirectly participate in the transport of any horse from </w:t>
      </w:r>
      <w:r>
        <w:rPr>
          <w:b/>
          <w:bCs/>
        </w:rPr>
        <w:t>Golden Gate Fields</w:t>
      </w:r>
      <w:r w:rsidRPr="00C63404">
        <w:rPr>
          <w:b/>
          <w:bCs/>
        </w:rPr>
        <w:t xml:space="preserve"> to either a slaughterhouse or an auction house engaged in selling horses for slaughter</w:t>
      </w:r>
      <w:r>
        <w:t>.</w:t>
      </w:r>
    </w:p>
    <w:p w14:paraId="2AA29F45" w14:textId="77777777" w:rsidR="00A82CF2" w:rsidRDefault="00A82CF2" w:rsidP="00A82CF2">
      <w:pPr>
        <w:pStyle w:val="ListParagraph"/>
      </w:pPr>
    </w:p>
    <w:p w14:paraId="3BC4D2DD" w14:textId="77777777" w:rsidR="00A82CF2" w:rsidRDefault="00A82CF2" w:rsidP="00A82CF2">
      <w:pPr>
        <w:pStyle w:val="ListParagraph"/>
        <w:numPr>
          <w:ilvl w:val="0"/>
          <w:numId w:val="10"/>
        </w:numPr>
        <w:contextualSpacing/>
      </w:pPr>
      <w:r>
        <w:t>Trainer acknowledges that s</w:t>
      </w:r>
      <w:r w:rsidRPr="003746D4">
        <w:t>talls occupied by horses shall not be padlocked at any time</w:t>
      </w:r>
      <w:r>
        <w:t xml:space="preserve"> and agrees to act in conformity with this requirement</w:t>
      </w:r>
      <w:r w:rsidRPr="003746D4">
        <w:t xml:space="preserve">. </w:t>
      </w:r>
      <w:r>
        <w:t>Additionally,</w:t>
      </w:r>
      <w:r w:rsidRPr="00B271B0">
        <w:t xml:space="preserve"> </w:t>
      </w:r>
      <w:r>
        <w:t>Trainer acknowledges that t</w:t>
      </w:r>
      <w:r w:rsidRPr="003746D4">
        <w:t xml:space="preserve">ack rooms </w:t>
      </w:r>
      <w:r>
        <w:t>shall</w:t>
      </w:r>
      <w:r w:rsidRPr="003746D4">
        <w:t xml:space="preserve"> not be locked when occupied</w:t>
      </w:r>
      <w:r>
        <w:t xml:space="preserve"> and agrees to act in conformity with this requirement</w:t>
      </w:r>
      <w:r w:rsidRPr="003746D4">
        <w:t xml:space="preserve">. </w:t>
      </w:r>
    </w:p>
    <w:p w14:paraId="08DA35FD" w14:textId="77777777" w:rsidR="00A82CF2" w:rsidRDefault="00A82CF2" w:rsidP="00A82CF2">
      <w:pPr>
        <w:pStyle w:val="ListParagraph"/>
      </w:pPr>
    </w:p>
    <w:p w14:paraId="3655EC40" w14:textId="77777777" w:rsidR="00A82CF2" w:rsidRDefault="00A82CF2" w:rsidP="00A82CF2">
      <w:pPr>
        <w:pStyle w:val="ListParagraph"/>
        <w:numPr>
          <w:ilvl w:val="0"/>
          <w:numId w:val="10"/>
        </w:numPr>
        <w:contextualSpacing/>
      </w:pPr>
      <w:r>
        <w:lastRenderedPageBreak/>
        <w:t>Trainer</w:t>
      </w:r>
      <w:r w:rsidRPr="003746D4">
        <w:t xml:space="preserve">, or one of </w:t>
      </w:r>
      <w:r>
        <w:t>Trainer</w:t>
      </w:r>
      <w:r w:rsidRPr="003746D4">
        <w:t xml:space="preserve">’s employees, shall </w:t>
      </w:r>
      <w:proofErr w:type="gramStart"/>
      <w:r w:rsidRPr="003746D4">
        <w:t>have a presence in the barn at all times</w:t>
      </w:r>
      <w:proofErr w:type="gramEnd"/>
      <w:r w:rsidRPr="003746D4">
        <w:t xml:space="preserve"> that there are one or more horses in the barn. </w:t>
      </w:r>
      <w:r>
        <w:t>PRA</w:t>
      </w:r>
      <w:r w:rsidRPr="003746D4">
        <w:t xml:space="preserve"> may enter and search living quarters so long as it has reasonable cause to believe that there is an activity taking place that is criminal, or a threat to the health or safety of other occupants of living quarters, or a threat to the health or safety of the horses. </w:t>
      </w:r>
      <w:r>
        <w:t>PRA</w:t>
      </w:r>
      <w:r w:rsidRPr="003746D4">
        <w:t xml:space="preserve"> agrees to notify </w:t>
      </w:r>
      <w:r>
        <w:t>Trainer</w:t>
      </w:r>
      <w:r w:rsidRPr="003746D4">
        <w:t xml:space="preserve"> within 24 hours of any such entries</w:t>
      </w:r>
      <w:r>
        <w:t>.</w:t>
      </w:r>
    </w:p>
    <w:p w14:paraId="195515B7" w14:textId="77777777" w:rsidR="00A82CF2" w:rsidRDefault="00A82CF2" w:rsidP="00A82CF2">
      <w:pPr>
        <w:pStyle w:val="ListParagraph"/>
      </w:pPr>
    </w:p>
    <w:p w14:paraId="702EC560" w14:textId="77777777" w:rsidR="00A82CF2" w:rsidRDefault="00A82CF2" w:rsidP="00A82CF2">
      <w:pPr>
        <w:pStyle w:val="ListParagraph"/>
        <w:numPr>
          <w:ilvl w:val="0"/>
          <w:numId w:val="10"/>
        </w:numPr>
        <w:contextualSpacing/>
      </w:pPr>
      <w:r w:rsidRPr="003746D4">
        <w:t xml:space="preserve">In </w:t>
      </w:r>
      <w:r>
        <w:t>submitting</w:t>
      </w:r>
      <w:r w:rsidRPr="003746D4">
        <w:t xml:space="preserve"> this </w:t>
      </w:r>
      <w:r>
        <w:t>Stall A</w:t>
      </w:r>
      <w:r w:rsidRPr="003746D4">
        <w:t xml:space="preserve">pplication for stalls or to otherwise participate in </w:t>
      </w:r>
      <w:r>
        <w:t>the Race Meet</w:t>
      </w:r>
      <w:r w:rsidRPr="003746D4">
        <w:t>, it is understood that a background report may be made whereby information is obtained through personal interviews with third parties</w:t>
      </w:r>
      <w:r>
        <w:t>.</w:t>
      </w:r>
    </w:p>
    <w:p w14:paraId="4D56E10C" w14:textId="77777777" w:rsidR="00A82CF2" w:rsidRDefault="00A82CF2" w:rsidP="00A82CF2">
      <w:pPr>
        <w:pStyle w:val="ListParagraph"/>
      </w:pPr>
    </w:p>
    <w:p w14:paraId="190455DD" w14:textId="77777777" w:rsidR="00A82CF2" w:rsidRDefault="00A82CF2" w:rsidP="00A82CF2">
      <w:pPr>
        <w:pStyle w:val="ListParagraph"/>
        <w:numPr>
          <w:ilvl w:val="0"/>
          <w:numId w:val="10"/>
        </w:numPr>
        <w:contextualSpacing/>
      </w:pPr>
      <w:r w:rsidRPr="007E328E">
        <w:rPr>
          <w:b/>
          <w:bCs/>
          <w:u w:val="single"/>
        </w:rPr>
        <w:t>Trainer acknowledges that Trainer’s stable personnel are employees of Trainer, and that no employment relationship exists between such stable personnel and PRA</w:t>
      </w:r>
      <w:r w:rsidRPr="003746D4">
        <w:t xml:space="preserve">. </w:t>
      </w:r>
      <w:r>
        <w:t>Trainer agrees that Trainer</w:t>
      </w:r>
      <w:r w:rsidRPr="003746D4">
        <w:t>’s stable personnel</w:t>
      </w:r>
      <w:r>
        <w:t xml:space="preserve"> </w:t>
      </w:r>
      <w:r w:rsidRPr="003746D4">
        <w:t>shall be covered under the prevailing and applicable statutory employee benefit programs such as Workers’ Compensation, Disability, Unemployment, Social Security</w:t>
      </w:r>
      <w:r>
        <w:t>,</w:t>
      </w:r>
      <w:r w:rsidRPr="003746D4">
        <w:t xml:space="preserve"> and the like</w:t>
      </w:r>
      <w:r>
        <w:t>, and at Trainer’s sole cost and expense—since the employees are employees of Trainer and not PRA. Additionally, Trainer</w:t>
      </w:r>
      <w:r w:rsidRPr="003746D4">
        <w:t xml:space="preserve"> shall be responsible for complying with all OSHA regulations as they may pertain to </w:t>
      </w:r>
      <w:r>
        <w:t>Trainer</w:t>
      </w:r>
      <w:r w:rsidRPr="003746D4">
        <w:t>’s employees.</w:t>
      </w:r>
      <w:r>
        <w:t xml:space="preserve"> Without limiting the generality of the preceding set forth in this Section, Trainer shall be responsible, at its sole cost and expense, for complying with all laws applicable to Trainer as the employer of Trainer’s employees.</w:t>
      </w:r>
    </w:p>
    <w:p w14:paraId="565EC438" w14:textId="77777777" w:rsidR="00A82CF2" w:rsidRDefault="00A82CF2" w:rsidP="00A82CF2"/>
    <w:p w14:paraId="0C9A7662" w14:textId="77777777" w:rsidR="00A82CF2" w:rsidRDefault="00A82CF2" w:rsidP="00A82CF2">
      <w:pPr>
        <w:pStyle w:val="ListParagraph"/>
        <w:numPr>
          <w:ilvl w:val="0"/>
          <w:numId w:val="10"/>
        </w:numPr>
        <w:contextualSpacing/>
      </w:pPr>
      <w:r w:rsidRPr="003746D4">
        <w:t>A public or private auction o</w:t>
      </w:r>
      <w:r>
        <w:t>f</w:t>
      </w:r>
      <w:r w:rsidRPr="003746D4">
        <w:t xml:space="preserve"> a horse shall not be noticed, advertised, nor conducted on the </w:t>
      </w:r>
      <w:r>
        <w:t>premises</w:t>
      </w:r>
      <w:r w:rsidRPr="003746D4">
        <w:t xml:space="preserve"> </w:t>
      </w:r>
      <w:r>
        <w:t>of Golden Gate Fields</w:t>
      </w:r>
      <w:r w:rsidRPr="003746D4">
        <w:t xml:space="preserve"> unless written consent is first obtained from </w:t>
      </w:r>
      <w:r>
        <w:t>PRA</w:t>
      </w:r>
      <w:r w:rsidRPr="003746D4">
        <w:t xml:space="preserve">, which consent will not be unreasonably withheld, </w:t>
      </w:r>
      <w:r>
        <w:t>provided that in</w:t>
      </w:r>
      <w:r w:rsidRPr="003746D4">
        <w:t xml:space="preserve"> the sole</w:t>
      </w:r>
      <w:r>
        <w:t xml:space="preserve"> and absolute</w:t>
      </w:r>
      <w:r w:rsidRPr="003746D4">
        <w:t xml:space="preserve"> judgment of </w:t>
      </w:r>
      <w:r>
        <w:t>PRA,</w:t>
      </w:r>
      <w:r w:rsidRPr="003746D4">
        <w:t xml:space="preserve"> the </w:t>
      </w:r>
      <w:r>
        <w:t>s</w:t>
      </w:r>
      <w:r w:rsidRPr="003746D4">
        <w:t>eller has taken reasonable steps to ensure the safety of the public, patrons, and backside workers</w:t>
      </w:r>
      <w:r>
        <w:t xml:space="preserve">, the sale will not lead to the horse subsequently being sent to a slaughter house or </w:t>
      </w:r>
      <w:r w:rsidRPr="00B271B0">
        <w:t>an auction house engaged in selling horses for slaughter</w:t>
      </w:r>
      <w:r>
        <w:t>,</w:t>
      </w:r>
      <w:r w:rsidRPr="003746D4">
        <w:t xml:space="preserve"> and the auction does not interfere with the orderly course of racing, training, or the business of </w:t>
      </w:r>
      <w:r>
        <w:t>PRA.</w:t>
      </w:r>
    </w:p>
    <w:p w14:paraId="1CBC3F82" w14:textId="77777777" w:rsidR="00A82CF2" w:rsidRDefault="00A82CF2" w:rsidP="00A82CF2">
      <w:pPr>
        <w:pStyle w:val="ListParagraph"/>
      </w:pPr>
    </w:p>
    <w:p w14:paraId="7CDD10A6" w14:textId="77777777" w:rsidR="00A82CF2" w:rsidRDefault="00A82CF2" w:rsidP="00A82CF2">
      <w:pPr>
        <w:pStyle w:val="ListParagraph"/>
        <w:numPr>
          <w:ilvl w:val="0"/>
          <w:numId w:val="10"/>
        </w:numPr>
        <w:contextualSpacing/>
      </w:pPr>
      <w:r>
        <w:t>PRA</w:t>
      </w:r>
      <w:r w:rsidRPr="003746D4">
        <w:t xml:space="preserve"> shall provide to </w:t>
      </w:r>
      <w:r>
        <w:t>Trainer</w:t>
      </w:r>
      <w:r w:rsidRPr="003746D4">
        <w:t xml:space="preserve"> a copy of its Emergency Action Plan</w:t>
      </w:r>
      <w:r>
        <w:t>.</w:t>
      </w:r>
    </w:p>
    <w:p w14:paraId="47D4B9DF" w14:textId="77777777" w:rsidR="00A82CF2" w:rsidRDefault="00A82CF2" w:rsidP="00A82CF2">
      <w:pPr>
        <w:pStyle w:val="ListParagraph"/>
      </w:pPr>
    </w:p>
    <w:p w14:paraId="46EB8CBC" w14:textId="77777777" w:rsidR="00A82CF2" w:rsidRDefault="00A82CF2" w:rsidP="00A82CF2">
      <w:pPr>
        <w:pStyle w:val="ListParagraph"/>
        <w:numPr>
          <w:ilvl w:val="0"/>
          <w:numId w:val="10"/>
        </w:numPr>
        <w:contextualSpacing/>
      </w:pPr>
      <w:r w:rsidRPr="003746D4">
        <w:t xml:space="preserve">If horses accepted for racing at </w:t>
      </w:r>
      <w:r>
        <w:t>the Race Meet</w:t>
      </w:r>
      <w:r w:rsidRPr="003746D4">
        <w:t xml:space="preserve"> are assigned to another facility</w:t>
      </w:r>
      <w:r>
        <w:t xml:space="preserve"> (other than Golden Gate Fields)</w:t>
      </w:r>
      <w:r w:rsidRPr="003746D4">
        <w:t xml:space="preserve">, then the provisions of </w:t>
      </w:r>
      <w:r>
        <w:t>this Agreement</w:t>
      </w:r>
      <w:r w:rsidRPr="003746D4">
        <w:t xml:space="preserve"> shall also apply to such other facility</w:t>
      </w:r>
      <w:r>
        <w:t xml:space="preserve">. However, Trainer shall be responsible for receiving the emergency action plan (or similar document)—if such other facility has an emergency action plan—applicable to that other facility from such other facility. Additionally, Trainer shall be required to comply with any other rules and conditions that such facility may have. </w:t>
      </w:r>
    </w:p>
    <w:p w14:paraId="5582D147" w14:textId="77777777" w:rsidR="00A82CF2" w:rsidRDefault="00A82CF2" w:rsidP="00A82CF2">
      <w:pPr>
        <w:pStyle w:val="ListParagraph"/>
      </w:pPr>
    </w:p>
    <w:p w14:paraId="16A3677D" w14:textId="77777777" w:rsidR="00A82CF2" w:rsidRDefault="00A82CF2" w:rsidP="00A82CF2">
      <w:pPr>
        <w:pStyle w:val="ListParagraph"/>
        <w:numPr>
          <w:ilvl w:val="0"/>
          <w:numId w:val="10"/>
        </w:numPr>
        <w:contextualSpacing/>
      </w:pPr>
      <w:r w:rsidRPr="004E4348">
        <w:rPr>
          <w:u w:val="single"/>
        </w:rPr>
        <w:t>Exclusion Standard</w:t>
      </w:r>
      <w:r>
        <w:t>.</w:t>
      </w:r>
    </w:p>
    <w:p w14:paraId="15C5DFF5" w14:textId="77777777" w:rsidR="00A82CF2" w:rsidRDefault="00A82CF2" w:rsidP="00A82CF2">
      <w:pPr>
        <w:pStyle w:val="ListParagraph"/>
      </w:pPr>
    </w:p>
    <w:p w14:paraId="632D80A9" w14:textId="77777777" w:rsidR="00A82CF2" w:rsidRDefault="00A82CF2" w:rsidP="00A82CF2">
      <w:pPr>
        <w:pStyle w:val="ListParagraph"/>
        <w:numPr>
          <w:ilvl w:val="1"/>
          <w:numId w:val="10"/>
        </w:numPr>
        <w:contextualSpacing/>
      </w:pPr>
      <w:r w:rsidRPr="008C7B53">
        <w:rPr>
          <w:u w:val="single"/>
        </w:rPr>
        <w:t>Bases for Exclusion</w:t>
      </w:r>
      <w:r w:rsidRPr="008C7B53">
        <w:t xml:space="preserve">. </w:t>
      </w:r>
      <w:r>
        <w:t>PRA</w:t>
      </w:r>
      <w:r w:rsidRPr="008C7B53">
        <w:t xml:space="preserve">’s authority to make decisions in the ordinary course of business to limit or deny stalls based upon eligibility or quality of horses included in a stall application, shall not be limited or effected by the provisions of this Agreement. Without limiting the foregoing, </w:t>
      </w:r>
      <w:r>
        <w:t>PRA</w:t>
      </w:r>
      <w:r w:rsidRPr="008C7B53">
        <w:t xml:space="preserve"> </w:t>
      </w:r>
      <w:r>
        <w:t>may make an Adverse Action</w:t>
      </w:r>
      <w:r w:rsidRPr="008C7B53">
        <w:t xml:space="preserve"> so long as </w:t>
      </w:r>
      <w:r>
        <w:t>PRA</w:t>
      </w:r>
      <w:r w:rsidRPr="008C7B53">
        <w:t xml:space="preserve"> reasonably believes that:</w:t>
      </w:r>
    </w:p>
    <w:p w14:paraId="63ADB83F" w14:textId="77777777" w:rsidR="00A82CF2" w:rsidRDefault="00A82CF2" w:rsidP="00A82CF2">
      <w:pPr>
        <w:pStyle w:val="ListParagraph"/>
        <w:ind w:left="1440"/>
      </w:pPr>
    </w:p>
    <w:p w14:paraId="1A823576" w14:textId="77777777" w:rsidR="00A82CF2" w:rsidRDefault="00A82CF2" w:rsidP="00A82CF2">
      <w:pPr>
        <w:pStyle w:val="ListParagraph"/>
        <w:numPr>
          <w:ilvl w:val="2"/>
          <w:numId w:val="10"/>
        </w:numPr>
        <w:contextualSpacing/>
      </w:pPr>
      <w:r w:rsidRPr="008C7B53">
        <w:lastRenderedPageBreak/>
        <w:t xml:space="preserve">A horse under Trainer’s care tested positive for a CHRB defined Class 1 through Class 3 drug </w:t>
      </w:r>
      <w:proofErr w:type="gramStart"/>
      <w:r w:rsidRPr="008C7B53">
        <w:t>substance;</w:t>
      </w:r>
      <w:proofErr w:type="gramEnd"/>
      <w:r>
        <w:t xml:space="preserve"> </w:t>
      </w:r>
    </w:p>
    <w:p w14:paraId="1049AAEA" w14:textId="77777777" w:rsidR="00A82CF2" w:rsidRDefault="00A82CF2" w:rsidP="00A82CF2">
      <w:pPr>
        <w:pStyle w:val="ListParagraph"/>
      </w:pPr>
    </w:p>
    <w:p w14:paraId="752E8B93" w14:textId="77777777" w:rsidR="00A82CF2" w:rsidRDefault="00A82CF2" w:rsidP="00A82CF2">
      <w:pPr>
        <w:pStyle w:val="ListParagraph"/>
        <w:numPr>
          <w:ilvl w:val="2"/>
          <w:numId w:val="10"/>
        </w:numPr>
        <w:contextualSpacing/>
      </w:pPr>
      <w:r w:rsidRPr="008C7B53">
        <w:t xml:space="preserve">Trainer has engaged in conduct (or failed to take action) which compromises the health and/or safety of animal or </w:t>
      </w:r>
      <w:proofErr w:type="gramStart"/>
      <w:r w:rsidRPr="008C7B53">
        <w:t>human;</w:t>
      </w:r>
      <w:proofErr w:type="gramEnd"/>
    </w:p>
    <w:p w14:paraId="15AD8BED" w14:textId="77777777" w:rsidR="00A82CF2" w:rsidRDefault="00A82CF2" w:rsidP="00A82CF2">
      <w:pPr>
        <w:pStyle w:val="ListParagraph"/>
      </w:pPr>
    </w:p>
    <w:p w14:paraId="3DDDD0F3" w14:textId="77777777" w:rsidR="00A82CF2" w:rsidRDefault="00A82CF2" w:rsidP="00A82CF2">
      <w:pPr>
        <w:pStyle w:val="ListParagraph"/>
        <w:numPr>
          <w:ilvl w:val="2"/>
          <w:numId w:val="10"/>
        </w:numPr>
        <w:contextualSpacing/>
      </w:pPr>
      <w:r w:rsidRPr="008C7B53">
        <w:t xml:space="preserve">Trainer does not have the fitness or competence to train thoroughbred </w:t>
      </w:r>
      <w:proofErr w:type="gramStart"/>
      <w:r w:rsidRPr="008C7B53">
        <w:t>racehorses;</w:t>
      </w:r>
      <w:proofErr w:type="gramEnd"/>
    </w:p>
    <w:p w14:paraId="01A5C98E" w14:textId="77777777" w:rsidR="00A82CF2" w:rsidRDefault="00A82CF2" w:rsidP="00A82CF2">
      <w:pPr>
        <w:pStyle w:val="ListParagraph"/>
      </w:pPr>
    </w:p>
    <w:p w14:paraId="503206CE" w14:textId="77777777" w:rsidR="00A82CF2" w:rsidRDefault="00A82CF2" w:rsidP="00A82CF2">
      <w:pPr>
        <w:pStyle w:val="ListParagraph"/>
        <w:numPr>
          <w:ilvl w:val="2"/>
          <w:numId w:val="10"/>
        </w:numPr>
        <w:contextualSpacing/>
      </w:pPr>
      <w:r w:rsidRPr="008C7B53">
        <w:t xml:space="preserve">Trainer’s conduct falls below the prevailing industry standard of care for training thoroughbred racehorses in </w:t>
      </w:r>
      <w:proofErr w:type="gramStart"/>
      <w:r w:rsidRPr="008C7B53">
        <w:t>California;</w:t>
      </w:r>
      <w:proofErr w:type="gramEnd"/>
    </w:p>
    <w:p w14:paraId="2A3BEBD9" w14:textId="77777777" w:rsidR="00A82CF2" w:rsidRDefault="00A82CF2" w:rsidP="00A82CF2">
      <w:pPr>
        <w:pStyle w:val="ListParagraph"/>
      </w:pPr>
    </w:p>
    <w:p w14:paraId="57D3AF0F" w14:textId="77777777" w:rsidR="00A82CF2" w:rsidRDefault="00A82CF2" w:rsidP="00A82CF2">
      <w:pPr>
        <w:pStyle w:val="ListParagraph"/>
        <w:numPr>
          <w:ilvl w:val="2"/>
          <w:numId w:val="10"/>
        </w:numPr>
        <w:contextualSpacing/>
      </w:pPr>
      <w:r w:rsidRPr="000B4D0A">
        <w:t xml:space="preserve">Trainer has committed serious, or </w:t>
      </w:r>
      <w:r>
        <w:t xml:space="preserve">repeated </w:t>
      </w:r>
      <w:r w:rsidRPr="000B4D0A">
        <w:t xml:space="preserve">material </w:t>
      </w:r>
      <w:r w:rsidRPr="006C7AA5">
        <w:t>(meaning, not purely technical)</w:t>
      </w:r>
      <w:r w:rsidRPr="000B4D0A">
        <w:t xml:space="preserve">, violation(s) of regulatory protocols, rules, or regulations, or serious, or </w:t>
      </w:r>
      <w:r>
        <w:t xml:space="preserve">repeated </w:t>
      </w:r>
      <w:r w:rsidRPr="000B4D0A">
        <w:t xml:space="preserve">material </w:t>
      </w:r>
      <w:r w:rsidRPr="006C7AA5">
        <w:t>(meaning, not purely technical)</w:t>
      </w:r>
      <w:r w:rsidRPr="000B4D0A">
        <w:t xml:space="preserve">, violation(s) of </w:t>
      </w:r>
      <w:r>
        <w:t>PRA</w:t>
      </w:r>
      <w:r w:rsidRPr="000B4D0A">
        <w:t xml:space="preserve"> protocols, rules, or regulations, provided such </w:t>
      </w:r>
      <w:r>
        <w:t>PRA</w:t>
      </w:r>
      <w:r w:rsidRPr="000B4D0A">
        <w:t xml:space="preserve"> protocol, rule, or regulation does not conflict with any CHRB Rule or the Horseracing Integrity and Safety Act of </w:t>
      </w:r>
      <w:proofErr w:type="gramStart"/>
      <w:r w:rsidRPr="000B4D0A">
        <w:t>2020</w:t>
      </w:r>
      <w:r w:rsidRPr="008C7B53">
        <w:t>;</w:t>
      </w:r>
      <w:proofErr w:type="gramEnd"/>
    </w:p>
    <w:p w14:paraId="6EEFBA5F" w14:textId="77777777" w:rsidR="00A82CF2" w:rsidRDefault="00A82CF2" w:rsidP="00A82CF2">
      <w:pPr>
        <w:pStyle w:val="ListParagraph"/>
      </w:pPr>
    </w:p>
    <w:p w14:paraId="7DCDCC3D" w14:textId="77777777" w:rsidR="00A82CF2" w:rsidRDefault="00A82CF2" w:rsidP="00A82CF2">
      <w:pPr>
        <w:pStyle w:val="ListParagraph"/>
        <w:numPr>
          <w:ilvl w:val="2"/>
          <w:numId w:val="10"/>
        </w:numPr>
        <w:contextualSpacing/>
      </w:pPr>
      <w:r w:rsidRPr="008C7B53">
        <w:t xml:space="preserve">Trainer’s conduct (or failure to </w:t>
      </w:r>
      <w:proofErr w:type="gramStart"/>
      <w:r w:rsidRPr="008C7B53">
        <w:t>take action</w:t>
      </w:r>
      <w:proofErr w:type="gramEnd"/>
      <w:r w:rsidRPr="008C7B53">
        <w:t xml:space="preserve">) including serious misconduct unrelated to racing (for example, sexual or other harassment, domestic or other violence, theft, substance abuse, etc.) or Trainer’s participation (continued or otherwise) in the meet, compromises the integrity of horse racing or is likely to cast horse racing or </w:t>
      </w:r>
      <w:r>
        <w:t>PRA</w:t>
      </w:r>
      <w:r w:rsidRPr="008C7B53">
        <w:t xml:space="preserve"> in a negative light; or</w:t>
      </w:r>
    </w:p>
    <w:p w14:paraId="5B213892" w14:textId="77777777" w:rsidR="00A82CF2" w:rsidRDefault="00A82CF2" w:rsidP="00A82CF2">
      <w:pPr>
        <w:pStyle w:val="ListParagraph"/>
      </w:pPr>
    </w:p>
    <w:p w14:paraId="24840EFC" w14:textId="77777777" w:rsidR="00A82CF2" w:rsidRDefault="00A82CF2" w:rsidP="00A82CF2">
      <w:pPr>
        <w:pStyle w:val="ListParagraph"/>
        <w:numPr>
          <w:ilvl w:val="2"/>
          <w:numId w:val="10"/>
        </w:numPr>
        <w:contextualSpacing/>
      </w:pPr>
      <w:r w:rsidRPr="008C7B53">
        <w:t xml:space="preserve">Trainer has engaged in conduct (or failed to </w:t>
      </w:r>
      <w:proofErr w:type="gramStart"/>
      <w:r w:rsidRPr="008C7B53">
        <w:t>take action</w:t>
      </w:r>
      <w:proofErr w:type="gramEnd"/>
      <w:r w:rsidRPr="008C7B53">
        <w:t>) which, or Trainer’s continued participation, compromises the successful conduct or promotion of horse racing.</w:t>
      </w:r>
    </w:p>
    <w:p w14:paraId="793F9A22" w14:textId="77777777" w:rsidR="00A82CF2" w:rsidRDefault="00A82CF2" w:rsidP="00A82CF2">
      <w:pPr>
        <w:pStyle w:val="ListParagraph"/>
      </w:pPr>
    </w:p>
    <w:p w14:paraId="1808FA39" w14:textId="77777777" w:rsidR="00A82CF2" w:rsidRDefault="00A82CF2" w:rsidP="00A82CF2">
      <w:pPr>
        <w:pStyle w:val="ListParagraph"/>
        <w:numPr>
          <w:ilvl w:val="1"/>
          <w:numId w:val="10"/>
        </w:numPr>
        <w:contextualSpacing/>
      </w:pPr>
      <w:r w:rsidRPr="008C7B53">
        <w:rPr>
          <w:u w:val="single"/>
        </w:rPr>
        <w:t>Legal Standard</w:t>
      </w:r>
      <w:r w:rsidRPr="008C7B53">
        <w:t xml:space="preserve">. </w:t>
      </w:r>
      <w:r>
        <w:t>PRA</w:t>
      </w:r>
      <w:r w:rsidRPr="008C7B53">
        <w:t>’s decision must</w:t>
      </w:r>
      <w:r>
        <w:t>:</w:t>
      </w:r>
      <w:r w:rsidRPr="008C7B53">
        <w:t xml:space="preserve"> (</w:t>
      </w:r>
      <w:proofErr w:type="spellStart"/>
      <w:r>
        <w:t>i</w:t>
      </w:r>
      <w:proofErr w:type="spellEnd"/>
      <w:r w:rsidRPr="008C7B53">
        <w:t>) be made in good faith; (</w:t>
      </w:r>
      <w:r>
        <w:t>ii</w:t>
      </w:r>
      <w:r w:rsidRPr="008C7B53">
        <w:t xml:space="preserve">) </w:t>
      </w:r>
      <w:r>
        <w:t xml:space="preserve">be </w:t>
      </w:r>
      <w:r w:rsidRPr="008C7B53">
        <w:t>supported by a fair or substantial reason; and (</w:t>
      </w:r>
      <w:r>
        <w:t>iii</w:t>
      </w:r>
      <w:r w:rsidRPr="008C7B53">
        <w:t>) not be discriminatory. Additionally, the Adverse Action taken against Trainer may not be manifestly disproportionate to the grounds relied upon for the Adverse Action taken.</w:t>
      </w:r>
    </w:p>
    <w:p w14:paraId="2B741787" w14:textId="77777777" w:rsidR="00A82CF2" w:rsidRDefault="00A82CF2" w:rsidP="00A82CF2"/>
    <w:p w14:paraId="1FB76013" w14:textId="77777777" w:rsidR="00A82CF2" w:rsidRDefault="00A82CF2" w:rsidP="00A82CF2">
      <w:pPr>
        <w:pStyle w:val="ListParagraph"/>
        <w:numPr>
          <w:ilvl w:val="0"/>
          <w:numId w:val="10"/>
        </w:numPr>
        <w:contextualSpacing/>
      </w:pPr>
      <w:r w:rsidRPr="00765BE3">
        <w:rPr>
          <w:b/>
          <w:bCs/>
          <w:sz w:val="28"/>
          <w:szCs w:val="28"/>
          <w:u w:val="single"/>
        </w:rPr>
        <w:t>Arbitration Agreement &amp; Class Action Waiver</w:t>
      </w:r>
      <w:r>
        <w:t xml:space="preserve">. </w:t>
      </w:r>
    </w:p>
    <w:p w14:paraId="58ED7E0F" w14:textId="77777777" w:rsidR="00A82CF2" w:rsidRPr="00F773B3" w:rsidRDefault="00A82CF2" w:rsidP="00A82CF2"/>
    <w:p w14:paraId="2A09F864" w14:textId="77777777" w:rsidR="00A82CF2" w:rsidRDefault="00A82CF2" w:rsidP="00A82CF2">
      <w:r w:rsidRPr="005D493D">
        <w:rPr>
          <w:b/>
          <w:bCs/>
          <w:caps/>
          <w:highlight w:val="yellow"/>
          <w:u w:val="double"/>
        </w:rPr>
        <w:t xml:space="preserve">Please read Section </w:t>
      </w:r>
      <w:r w:rsidRPr="00A3460C">
        <w:rPr>
          <w:b/>
          <w:bCs/>
          <w:caps/>
          <w:highlight w:val="yellow"/>
          <w:u w:val="double"/>
        </w:rPr>
        <w:t>25</w:t>
      </w:r>
      <w:r w:rsidRPr="005D493D">
        <w:rPr>
          <w:b/>
          <w:bCs/>
          <w:caps/>
          <w:highlight w:val="yellow"/>
          <w:u w:val="double"/>
        </w:rPr>
        <w:t xml:space="preserve"> carefully </w:t>
      </w:r>
      <w:r>
        <w:rPr>
          <w:b/>
          <w:bCs/>
          <w:caps/>
          <w:highlight w:val="yellow"/>
          <w:u w:val="double"/>
        </w:rPr>
        <w:t xml:space="preserve">AS </w:t>
      </w:r>
      <w:r w:rsidRPr="005D493D">
        <w:rPr>
          <w:b/>
          <w:bCs/>
          <w:caps/>
          <w:highlight w:val="yellow"/>
          <w:u w:val="double"/>
        </w:rPr>
        <w:t>It affects your legal rights</w:t>
      </w:r>
      <w:r w:rsidRPr="00F773B3">
        <w:t>.</w:t>
      </w:r>
    </w:p>
    <w:p w14:paraId="5B8AE03B" w14:textId="77777777" w:rsidR="00A82CF2" w:rsidRDefault="00A82CF2" w:rsidP="00A82CF2"/>
    <w:p w14:paraId="79C91158" w14:textId="77777777" w:rsidR="00A82CF2" w:rsidRDefault="00A82CF2" w:rsidP="00A82CF2">
      <w:pPr>
        <w:rPr>
          <w:caps/>
        </w:rPr>
      </w:pPr>
      <w:r>
        <w:tab/>
      </w:r>
      <w:r w:rsidRPr="001D3027">
        <w:rPr>
          <w:b/>
          <w:bCs/>
          <w:caps/>
          <w:u w:val="single"/>
        </w:rPr>
        <w:t>Agreeing to arbitration is an importan</w:t>
      </w:r>
      <w:r>
        <w:rPr>
          <w:b/>
          <w:bCs/>
          <w:caps/>
          <w:u w:val="single"/>
        </w:rPr>
        <w:t>t</w:t>
      </w:r>
      <w:r w:rsidRPr="001D3027">
        <w:rPr>
          <w:b/>
          <w:bCs/>
          <w:caps/>
          <w:u w:val="single"/>
        </w:rPr>
        <w:t xml:space="preserve"> decision. </w:t>
      </w:r>
      <w:r w:rsidRPr="0057015E">
        <w:rPr>
          <w:b/>
          <w:bCs/>
          <w:u w:val="single"/>
        </w:rPr>
        <w:t xml:space="preserve">Arbitration will resolve disputes that would otherwise be resolved in a court of law. By agreeing to arbitrate, Trainer and </w:t>
      </w:r>
      <w:r>
        <w:rPr>
          <w:b/>
          <w:bCs/>
          <w:u w:val="single"/>
        </w:rPr>
        <w:t>PRA</w:t>
      </w:r>
      <w:r w:rsidRPr="0057015E">
        <w:rPr>
          <w:b/>
          <w:bCs/>
          <w:u w:val="single"/>
        </w:rPr>
        <w:t xml:space="preserve"> are giving up </w:t>
      </w:r>
      <w:r>
        <w:rPr>
          <w:b/>
          <w:bCs/>
          <w:u w:val="single"/>
        </w:rPr>
        <w:t>t</w:t>
      </w:r>
      <w:r w:rsidRPr="0057015E">
        <w:rPr>
          <w:b/>
          <w:bCs/>
          <w:u w:val="single"/>
        </w:rPr>
        <w:t>heir right to sue in court</w:t>
      </w:r>
      <w:r>
        <w:rPr>
          <w:b/>
          <w:bCs/>
          <w:u w:val="single"/>
        </w:rPr>
        <w:t xml:space="preserve"> and are giving up their right to have a jury trial</w:t>
      </w:r>
      <w:r>
        <w:rPr>
          <w:caps/>
        </w:rPr>
        <w:t>.</w:t>
      </w:r>
    </w:p>
    <w:p w14:paraId="31AB5BF9" w14:textId="77777777" w:rsidR="00A82CF2" w:rsidRDefault="00A82CF2" w:rsidP="00A82CF2">
      <w:pPr>
        <w:rPr>
          <w:caps/>
        </w:rPr>
      </w:pPr>
    </w:p>
    <w:p w14:paraId="15F434CE" w14:textId="77777777" w:rsidR="00A82CF2" w:rsidRPr="00D822E5" w:rsidRDefault="00A82CF2" w:rsidP="00A82CF2">
      <w:r>
        <w:tab/>
      </w:r>
      <w:r w:rsidRPr="0057015E">
        <w:rPr>
          <w:b/>
          <w:bCs/>
          <w:u w:val="single"/>
        </w:rPr>
        <w:t>Trainer and</w:t>
      </w:r>
      <w:r>
        <w:rPr>
          <w:b/>
          <w:bCs/>
          <w:u w:val="single"/>
        </w:rPr>
        <w:t xml:space="preserve"> PRA</w:t>
      </w:r>
      <w:r w:rsidRPr="0057015E">
        <w:rPr>
          <w:b/>
          <w:bCs/>
          <w:u w:val="single"/>
        </w:rPr>
        <w:t xml:space="preserve"> agree that any disputes which are not able to be resolved informally shall be resolved in accordance with the following mandatory arbitration and class action waiver provisions (“Arbitration Agreement”)</w:t>
      </w:r>
      <w:r w:rsidRPr="00F773B3">
        <w:t>.</w:t>
      </w:r>
    </w:p>
    <w:p w14:paraId="549A720A" w14:textId="77777777" w:rsidR="00A82CF2" w:rsidRDefault="00A82CF2" w:rsidP="00A82CF2">
      <w:pPr>
        <w:pStyle w:val="ListParagraph"/>
      </w:pPr>
    </w:p>
    <w:p w14:paraId="4415D41B" w14:textId="77777777" w:rsidR="00A82CF2" w:rsidRDefault="00A82CF2" w:rsidP="00A82CF2">
      <w:pPr>
        <w:pStyle w:val="ListParagraph"/>
        <w:numPr>
          <w:ilvl w:val="1"/>
          <w:numId w:val="10"/>
        </w:numPr>
        <w:contextualSpacing/>
      </w:pPr>
      <w:r w:rsidRPr="007127E6">
        <w:rPr>
          <w:u w:val="single"/>
        </w:rPr>
        <w:lastRenderedPageBreak/>
        <w:t>Arbitration</w:t>
      </w:r>
      <w:r w:rsidRPr="000C1949">
        <w:t>.</w:t>
      </w:r>
      <w:r>
        <w:t xml:space="preserve"> </w:t>
      </w:r>
      <w:r w:rsidRPr="000C1949">
        <w:t xml:space="preserve">Unless otherwise prohibited by law, </w:t>
      </w:r>
      <w:r w:rsidRPr="00B204D3">
        <w:rPr>
          <w:b/>
          <w:bCs/>
          <w:caps/>
          <w:u w:val="single"/>
        </w:rPr>
        <w:t xml:space="preserve">Trainer and </w:t>
      </w:r>
      <w:r>
        <w:rPr>
          <w:b/>
          <w:bCs/>
          <w:caps/>
          <w:u w:val="single"/>
        </w:rPr>
        <w:t>PRA</w:t>
      </w:r>
      <w:r w:rsidRPr="00B204D3">
        <w:rPr>
          <w:b/>
          <w:bCs/>
          <w:caps/>
          <w:u w:val="single"/>
        </w:rPr>
        <w:t xml:space="preserve"> agree to arbitrate all claims and disputes</w:t>
      </w:r>
      <w:r w:rsidRPr="000C1949">
        <w:t xml:space="preserve"> relating in any way to:</w:t>
      </w:r>
      <w:r>
        <w:t xml:space="preserve"> </w:t>
      </w:r>
      <w:r w:rsidRPr="000C1949">
        <w:t>(</w:t>
      </w:r>
      <w:proofErr w:type="spellStart"/>
      <w:r>
        <w:t>i</w:t>
      </w:r>
      <w:proofErr w:type="spellEnd"/>
      <w:r w:rsidRPr="000C1949">
        <w:t xml:space="preserve">) the </w:t>
      </w:r>
      <w:r w:rsidRPr="00263D13">
        <w:t>Trainer’s submission of the Stall Application</w:t>
      </w:r>
      <w:r w:rsidRPr="000C1949">
        <w:t xml:space="preserve">, </w:t>
      </w:r>
      <w:r>
        <w:t xml:space="preserve">(ii) any and all decisions made by PRA regarding the Stall Application (e.g., rejecting the Stall Application in whole or in part), (iii) revocation of stalls previously assigned to Trainer, </w:t>
      </w:r>
      <w:r w:rsidRPr="000C1949">
        <w:t>(</w:t>
      </w:r>
      <w:r>
        <w:t>iv</w:t>
      </w:r>
      <w:r w:rsidRPr="000C1949">
        <w:t xml:space="preserve">) </w:t>
      </w:r>
      <w:r>
        <w:t>Trainer</w:t>
      </w:r>
      <w:r w:rsidRPr="000C1949">
        <w:t>’s participation in</w:t>
      </w:r>
      <w:r>
        <w:t xml:space="preserve"> or</w:t>
      </w:r>
      <w:r w:rsidRPr="000C1949">
        <w:t xml:space="preserve"> attendance at</w:t>
      </w:r>
      <w:r>
        <w:t xml:space="preserve"> the R</w:t>
      </w:r>
      <w:r w:rsidRPr="003746D4">
        <w:t>ac</w:t>
      </w:r>
      <w:r>
        <w:t>e</w:t>
      </w:r>
      <w:r w:rsidRPr="003746D4">
        <w:t xml:space="preserve"> </w:t>
      </w:r>
      <w:r>
        <w:t>M</w:t>
      </w:r>
      <w:r w:rsidRPr="003746D4">
        <w:t>eet</w:t>
      </w:r>
      <w:r>
        <w:t>, including without limitation, Trainer’s exclusion from participating in the Race Meet and/or training at the Race Meet</w:t>
      </w:r>
      <w:r w:rsidRPr="000C1949">
        <w:t>, (</w:t>
      </w:r>
      <w:r>
        <w:t>v</w:t>
      </w:r>
      <w:r w:rsidRPr="000C1949">
        <w:t>) this Agreement, (</w:t>
      </w:r>
      <w:r>
        <w:t>vi</w:t>
      </w:r>
      <w:r w:rsidRPr="000C1949">
        <w:t xml:space="preserve">) any </w:t>
      </w:r>
      <w:r>
        <w:t xml:space="preserve">and all </w:t>
      </w:r>
      <w:r w:rsidRPr="000C1949">
        <w:t>dealings</w:t>
      </w:r>
      <w:r>
        <w:t>, actions, or inactions between PRA and Trainer,</w:t>
      </w:r>
      <w:r w:rsidRPr="000C1949">
        <w:t xml:space="preserve"> (</w:t>
      </w:r>
      <w:r>
        <w:t>vii</w:t>
      </w:r>
      <w:r w:rsidRPr="000C1949">
        <w:t>) any</w:t>
      </w:r>
      <w:r>
        <w:t xml:space="preserve"> </w:t>
      </w:r>
      <w:r w:rsidRPr="000C1949">
        <w:t xml:space="preserve">claim </w:t>
      </w:r>
      <w:r>
        <w:t>by either PRA or Trainer</w:t>
      </w:r>
      <w:r w:rsidRPr="000C1949">
        <w:t xml:space="preserve"> based on contract, tort, equity, </w:t>
      </w:r>
      <w:r>
        <w:t xml:space="preserve">regulation, rule </w:t>
      </w:r>
      <w:r w:rsidRPr="000C1949">
        <w:t>or statute, and (</w:t>
      </w:r>
      <w:r>
        <w:t>viii</w:t>
      </w:r>
      <w:r w:rsidRPr="000C1949">
        <w:t>) the</w:t>
      </w:r>
      <w:r>
        <w:t xml:space="preserve"> </w:t>
      </w:r>
      <w:r w:rsidRPr="000C1949">
        <w:t xml:space="preserve">determination of the validity, interpretation, or scope of the parties’ agreement to arbitrate (individually and collectively the “Arbitration Claims”), </w:t>
      </w:r>
      <w:r w:rsidRPr="001B0E84">
        <w:rPr>
          <w:b/>
          <w:bCs/>
          <w:u w:val="single"/>
        </w:rPr>
        <w:t>through binding individual arbitration</w:t>
      </w:r>
      <w:r>
        <w:t xml:space="preserve"> (the “Arbitration”), </w:t>
      </w:r>
      <w:r w:rsidRPr="00B204D3">
        <w:rPr>
          <w:b/>
          <w:bCs/>
          <w:u w:val="single"/>
        </w:rPr>
        <w:t xml:space="preserve">which precludes Trainer or </w:t>
      </w:r>
      <w:r>
        <w:rPr>
          <w:b/>
          <w:bCs/>
          <w:u w:val="single"/>
        </w:rPr>
        <w:t>PRA</w:t>
      </w:r>
      <w:r w:rsidRPr="00B204D3">
        <w:rPr>
          <w:b/>
          <w:bCs/>
          <w:u w:val="single"/>
        </w:rPr>
        <w:t xml:space="preserve">, from bringing any class, collective, or representative action against </w:t>
      </w:r>
      <w:r>
        <w:rPr>
          <w:b/>
          <w:bCs/>
          <w:u w:val="single"/>
        </w:rPr>
        <w:t>PRA</w:t>
      </w:r>
      <w:r w:rsidRPr="00B204D3">
        <w:rPr>
          <w:b/>
          <w:bCs/>
          <w:u w:val="single"/>
        </w:rPr>
        <w:t xml:space="preserve"> or multiple trainers, as applicable</w:t>
      </w:r>
      <w:r>
        <w:t>.</w:t>
      </w:r>
    </w:p>
    <w:p w14:paraId="1476EDEC" w14:textId="77777777" w:rsidR="00A82CF2" w:rsidRPr="00C32820" w:rsidRDefault="00A82CF2" w:rsidP="00A82CF2">
      <w:pPr>
        <w:pStyle w:val="ListParagraph"/>
        <w:ind w:left="1440"/>
      </w:pPr>
    </w:p>
    <w:p w14:paraId="31922F9B" w14:textId="77777777" w:rsidR="00A82CF2" w:rsidRDefault="00A82CF2" w:rsidP="00A82CF2">
      <w:pPr>
        <w:pStyle w:val="ListParagraph"/>
        <w:numPr>
          <w:ilvl w:val="1"/>
          <w:numId w:val="10"/>
        </w:numPr>
        <w:contextualSpacing/>
      </w:pPr>
      <w:r w:rsidRPr="00B204D3">
        <w:rPr>
          <w:u w:val="single"/>
        </w:rPr>
        <w:t>General Arbitration Provisions</w:t>
      </w:r>
      <w:r>
        <w:t xml:space="preserve">. The following provisions (the “General Arbitration Rules”) shall apply to all Arbitrations except those Arbitration Claims set forth in </w:t>
      </w:r>
      <w:r w:rsidRPr="00A3460C">
        <w:t>Section 24(d)(iv)</w:t>
      </w:r>
      <w:r>
        <w:t>:</w:t>
      </w:r>
    </w:p>
    <w:p w14:paraId="503921FA" w14:textId="77777777" w:rsidR="00A82CF2" w:rsidRPr="00C32820" w:rsidRDefault="00A82CF2" w:rsidP="00A82CF2">
      <w:pPr>
        <w:pStyle w:val="ListParagraph"/>
        <w:rPr>
          <w:u w:val="single"/>
        </w:rPr>
      </w:pPr>
    </w:p>
    <w:p w14:paraId="3AD95767" w14:textId="77777777" w:rsidR="00A82CF2" w:rsidRDefault="00A82CF2" w:rsidP="00A82CF2">
      <w:pPr>
        <w:pStyle w:val="ListParagraph"/>
        <w:numPr>
          <w:ilvl w:val="2"/>
          <w:numId w:val="10"/>
        </w:numPr>
        <w:contextualSpacing/>
      </w:pPr>
      <w:r w:rsidRPr="007E52C4">
        <w:rPr>
          <w:u w:val="single"/>
        </w:rPr>
        <w:t>Venue; Arbitrator Section Process</w:t>
      </w:r>
      <w:r>
        <w:t xml:space="preserve">. </w:t>
      </w:r>
      <w:r w:rsidRPr="00E50706">
        <w:t xml:space="preserve">The Arbitration shall be </w:t>
      </w:r>
      <w:r>
        <w:t>heard in Alameda County by a single</w:t>
      </w:r>
      <w:r w:rsidRPr="00E50706">
        <w:t xml:space="preserve"> retired Federal or State Judge in the State of California. </w:t>
      </w:r>
      <w:r>
        <w:t>The same Arbitrator shall preside over the entire Arbitration. T</w:t>
      </w:r>
      <w:r w:rsidRPr="00213F33">
        <w:t xml:space="preserve">he </w:t>
      </w:r>
      <w:r>
        <w:t>Arbitration</w:t>
      </w:r>
      <w:r w:rsidRPr="00213F33">
        <w:t xml:space="preserve"> shall be conducted by </w:t>
      </w:r>
      <w:r>
        <w:t xml:space="preserve">JAMS and JAMS shall </w:t>
      </w:r>
      <w:r w:rsidRPr="00FF12D9">
        <w:t xml:space="preserve">select a retired Federal or State Judge in the State of California, who has a background in complex business matters, </w:t>
      </w:r>
      <w:r>
        <w:t xml:space="preserve">to serve </w:t>
      </w:r>
      <w:r w:rsidRPr="00FF12D9">
        <w:t>as the</w:t>
      </w:r>
      <w:r>
        <w:t xml:space="preserve"> Arbitrator using its otherwise standard method for appointing an Arbitrator (See Rule 15 of the JAMS Rules). </w:t>
      </w:r>
    </w:p>
    <w:p w14:paraId="3EFACD41" w14:textId="77777777" w:rsidR="00A82CF2" w:rsidRPr="00C32820" w:rsidRDefault="00A82CF2" w:rsidP="00A82CF2">
      <w:pPr>
        <w:pStyle w:val="ListParagraph"/>
        <w:rPr>
          <w:u w:val="single"/>
        </w:rPr>
      </w:pPr>
    </w:p>
    <w:p w14:paraId="36A1115A" w14:textId="77777777" w:rsidR="00A82CF2" w:rsidRDefault="00A82CF2" w:rsidP="00A82CF2">
      <w:pPr>
        <w:pStyle w:val="ListParagraph"/>
        <w:numPr>
          <w:ilvl w:val="2"/>
          <w:numId w:val="10"/>
        </w:numPr>
        <w:contextualSpacing/>
      </w:pPr>
      <w:r w:rsidRPr="007E52C4">
        <w:rPr>
          <w:u w:val="single"/>
        </w:rPr>
        <w:t>Arbitration Rules; Cost</w:t>
      </w:r>
      <w:r>
        <w:t xml:space="preserve">. </w:t>
      </w:r>
      <w:r w:rsidRPr="0002404C">
        <w:t>All substantive and procedural matters of the Arbitration shall be in accordance with California law</w:t>
      </w:r>
      <w:r>
        <w:t>. The Arbitration shall be administered pursuant to JAMS’ Comprehensive Arbitration Rules and Procedures and</w:t>
      </w:r>
      <w:r w:rsidRPr="00F8248E">
        <w:t xml:space="preserve"> in accordance with the Expedited Procedures</w:t>
      </w:r>
      <w:r>
        <w:t xml:space="preserve"> (the “JAMS Rules”)</w:t>
      </w:r>
      <w:r w:rsidRPr="00F8248E">
        <w:t xml:space="preserve"> in those </w:t>
      </w:r>
      <w:r>
        <w:t>r</w:t>
      </w:r>
      <w:r w:rsidRPr="00F8248E">
        <w:t>ules</w:t>
      </w:r>
      <w:r>
        <w:t xml:space="preserve">, except as modified by this Agreement. </w:t>
      </w:r>
      <w:r w:rsidRPr="00E50706">
        <w:t>The costs of the Arbitration</w:t>
      </w:r>
      <w:r>
        <w:t xml:space="preserve"> </w:t>
      </w:r>
      <w:r w:rsidRPr="00E50706">
        <w:t xml:space="preserve">shall be paid </w:t>
      </w:r>
      <w:r>
        <w:t>fifty percent (</w:t>
      </w:r>
      <w:r w:rsidRPr="00E50706">
        <w:t>50%</w:t>
      </w:r>
      <w:r>
        <w:t>)</w:t>
      </w:r>
      <w:r w:rsidRPr="00E50706">
        <w:t xml:space="preserve"> by </w:t>
      </w:r>
      <w:r>
        <w:t>PRA</w:t>
      </w:r>
      <w:r w:rsidRPr="00E50706">
        <w:t xml:space="preserve">, and </w:t>
      </w:r>
      <w:r>
        <w:t>fifty percent (</w:t>
      </w:r>
      <w:r w:rsidRPr="00E50706">
        <w:t>50%</w:t>
      </w:r>
      <w:r>
        <w:t>)</w:t>
      </w:r>
      <w:r w:rsidRPr="00E50706">
        <w:t xml:space="preserve"> </w:t>
      </w:r>
      <w:r>
        <w:t xml:space="preserve">by </w:t>
      </w:r>
      <w:r w:rsidRPr="00E50706">
        <w:t>Trainer, provided that each party shall bear its own attorneys’ fees and expenses</w:t>
      </w:r>
      <w:r>
        <w:t xml:space="preserve">. </w:t>
      </w:r>
      <w:r w:rsidRPr="00113E82">
        <w:t xml:space="preserve">If the Trainer can successfully demonstrate to the Arbitrator that Trainer is financially unable to pay the Arbitrator’s fees, then </w:t>
      </w:r>
      <w:r>
        <w:t>PRA</w:t>
      </w:r>
      <w:r w:rsidRPr="00113E82">
        <w:t xml:space="preserve"> shall pay such fees in their entirety,</w:t>
      </w:r>
      <w:r>
        <w:t xml:space="preserve"> and a</w:t>
      </w:r>
      <w:r w:rsidRPr="00630629">
        <w:t xml:space="preserve">ny amount of Arbitration fees that </w:t>
      </w:r>
      <w:r>
        <w:t>PRA</w:t>
      </w:r>
      <w:r w:rsidRPr="00630629">
        <w:t xml:space="preserve"> paid on behalf of Trainer shall be repaid from any Arbitration Award awarded Trainer, if any</w:t>
      </w:r>
      <w:r>
        <w:t>.</w:t>
      </w:r>
    </w:p>
    <w:p w14:paraId="5C238242" w14:textId="77777777" w:rsidR="00A82CF2" w:rsidRDefault="00A82CF2" w:rsidP="00A82CF2">
      <w:pPr>
        <w:pStyle w:val="ListParagraph"/>
      </w:pPr>
    </w:p>
    <w:p w14:paraId="594912A4" w14:textId="77777777" w:rsidR="00A82CF2" w:rsidRPr="00540289" w:rsidRDefault="00A82CF2" w:rsidP="00A82CF2">
      <w:pPr>
        <w:pStyle w:val="ListParagraph"/>
        <w:numPr>
          <w:ilvl w:val="2"/>
          <w:numId w:val="10"/>
        </w:numPr>
        <w:contextualSpacing/>
      </w:pPr>
      <w:r w:rsidRPr="00AE0E17">
        <w:rPr>
          <w:u w:val="single"/>
        </w:rPr>
        <w:t>Arbitration Award</w:t>
      </w:r>
      <w:r>
        <w:t xml:space="preserve">. </w:t>
      </w:r>
      <w:r w:rsidRPr="008E2CC5">
        <w:t xml:space="preserve">The </w:t>
      </w:r>
      <w:r>
        <w:t>A</w:t>
      </w:r>
      <w:r w:rsidRPr="008E2CC5">
        <w:t xml:space="preserve">rbitrator shall have the power to award any relief that would have been available in </w:t>
      </w:r>
      <w:r>
        <w:t xml:space="preserve">a </w:t>
      </w:r>
      <w:r w:rsidRPr="008E2CC5">
        <w:t>court</w:t>
      </w:r>
      <w:r>
        <w:t xml:space="preserve"> of law</w:t>
      </w:r>
      <w:r w:rsidRPr="008E2CC5">
        <w:t>, provided that each party shall bear their own attorney’s fees and costs</w:t>
      </w:r>
      <w:r>
        <w:t xml:space="preserve">, and as such, the Arbitrator shall not be entitled to award </w:t>
      </w:r>
      <w:r w:rsidRPr="008E2CC5">
        <w:t xml:space="preserve">attorney’s fees and costs to the prevailing party unless attorney’s fees and costs could be awarded by statute if the case were brought in </w:t>
      </w:r>
      <w:r>
        <w:t>C</w:t>
      </w:r>
      <w:r w:rsidRPr="008E2CC5">
        <w:t>ourt</w:t>
      </w:r>
      <w:r>
        <w:t xml:space="preserve"> as opposed to through Arbitration.</w:t>
      </w:r>
    </w:p>
    <w:p w14:paraId="635CF04C" w14:textId="77777777" w:rsidR="00A82CF2" w:rsidRPr="00540289" w:rsidRDefault="00A82CF2" w:rsidP="00A82CF2">
      <w:pPr>
        <w:pStyle w:val="ListParagraph"/>
        <w:rPr>
          <w:u w:val="single"/>
        </w:rPr>
      </w:pPr>
    </w:p>
    <w:p w14:paraId="7F7B81D3" w14:textId="77777777" w:rsidR="00A82CF2" w:rsidRDefault="00A82CF2" w:rsidP="00A82CF2">
      <w:pPr>
        <w:pStyle w:val="ListParagraph"/>
        <w:numPr>
          <w:ilvl w:val="2"/>
          <w:numId w:val="10"/>
        </w:numPr>
        <w:contextualSpacing/>
      </w:pPr>
      <w:r w:rsidRPr="00C75613">
        <w:rPr>
          <w:u w:val="single"/>
        </w:rPr>
        <w:t>Arbitrator’s Decision; Appeal Procedure</w:t>
      </w:r>
      <w:r>
        <w:t xml:space="preserve">. </w:t>
      </w:r>
      <w:r w:rsidRPr="00540289">
        <w:t>The Parties will request that the Arbitrator issue a brief written statement of decision within ten (10) business days after the conclusion of the hearing</w:t>
      </w:r>
      <w:r>
        <w:t>;</w:t>
      </w:r>
      <w:r w:rsidRPr="00540289">
        <w:t xml:space="preserve"> however, the Arbitrator on its own motion may take up to the 30 days to issue a decision per Rule 24</w:t>
      </w:r>
      <w:r>
        <w:t xml:space="preserve"> of the JAMS Rules</w:t>
      </w:r>
      <w:r w:rsidRPr="00540289">
        <w:t>.</w:t>
      </w:r>
      <w:r>
        <w:t xml:space="preserve"> </w:t>
      </w:r>
      <w:r w:rsidRPr="00731B2C">
        <w:t>The Arbitrator’s decision</w:t>
      </w:r>
      <w:r>
        <w:t xml:space="preserve"> </w:t>
      </w:r>
      <w:r w:rsidRPr="00731B2C">
        <w:t xml:space="preserve">shall be final </w:t>
      </w:r>
      <w:r w:rsidRPr="00731B2C">
        <w:lastRenderedPageBreak/>
        <w:t>and binding and effective upon rendition</w:t>
      </w:r>
      <w:r>
        <w:t>; provided, however, that the Parties adopt and agree to implement the JAMS Optional Arbitration Appeal Procedure (as it exists on the effective date of this Agreement) with respect to any final award in an arbitration arising out of or related to this Agreement (the “Appeal”), provided that t</w:t>
      </w:r>
      <w:r w:rsidRPr="00CF3B82">
        <w:t>he Appeal Panel</w:t>
      </w:r>
      <w:r>
        <w:t>’</w:t>
      </w:r>
      <w:r w:rsidRPr="00CF3B82">
        <w:t>s standard of review on appeal is whether the Arbitrator</w:t>
      </w:r>
      <w:r>
        <w:t>’</w:t>
      </w:r>
      <w:r w:rsidRPr="00CF3B82">
        <w:t xml:space="preserve">s decision was </w:t>
      </w:r>
      <w:r w:rsidRPr="00D42CCB">
        <w:t>arbitrary</w:t>
      </w:r>
      <w:r>
        <w:t xml:space="preserve"> or</w:t>
      </w:r>
      <w:r w:rsidRPr="00D42CCB">
        <w:t xml:space="preserve"> capricious</w:t>
      </w:r>
      <w:r>
        <w:t xml:space="preserve">. </w:t>
      </w:r>
      <w:r w:rsidRPr="00731B2C">
        <w:t>The Arbitrator’s decision</w:t>
      </w:r>
      <w:r>
        <w:t xml:space="preserve">, and if applicable the decision following the Appeal, </w:t>
      </w:r>
      <w:r w:rsidRPr="00731B2C">
        <w:t>shall be final and binding and effective upon rendition</w:t>
      </w:r>
      <w:r>
        <w:t xml:space="preserve"> </w:t>
      </w:r>
      <w:r w:rsidRPr="00731B2C">
        <w:t>subject only to appeal</w:t>
      </w:r>
      <w:r>
        <w:t xml:space="preserve"> (other than the JAMS Optional Arbitration Appeal Procedure)</w:t>
      </w:r>
      <w:r w:rsidRPr="00731B2C">
        <w:t xml:space="preserve"> as permitted by California law of Arbitration Awards</w:t>
      </w:r>
      <w:r>
        <w:t xml:space="preserve">. If a Party wishes to Appeal, the Party must file the notice of appeal within </w:t>
      </w:r>
      <w:r w:rsidRPr="00596093">
        <w:t>fourteen (14) calendar days after the Arbitrator’s decision</w:t>
      </w:r>
      <w:r>
        <w:t xml:space="preserve">. </w:t>
      </w:r>
    </w:p>
    <w:p w14:paraId="40308346" w14:textId="77777777" w:rsidR="00A82CF2" w:rsidRDefault="00A82CF2" w:rsidP="00A82CF2">
      <w:pPr>
        <w:pStyle w:val="ListParagraph"/>
      </w:pPr>
    </w:p>
    <w:p w14:paraId="2028E594" w14:textId="77777777" w:rsidR="00A82CF2" w:rsidRDefault="00A82CF2" w:rsidP="00A82CF2">
      <w:pPr>
        <w:pStyle w:val="ListParagraph"/>
        <w:numPr>
          <w:ilvl w:val="2"/>
          <w:numId w:val="10"/>
        </w:numPr>
        <w:contextualSpacing/>
      </w:pPr>
      <w:r w:rsidRPr="006162C6">
        <w:rPr>
          <w:u w:val="single"/>
        </w:rPr>
        <w:t>Enforcement of Judgment</w:t>
      </w:r>
      <w:r>
        <w:t xml:space="preserve">. </w:t>
      </w:r>
      <w:r w:rsidRPr="00B7746D">
        <w:t xml:space="preserve">Any judgment upon any award rendered by the </w:t>
      </w:r>
      <w:r>
        <w:t>A</w:t>
      </w:r>
      <w:r w:rsidRPr="00B7746D">
        <w:t>rbitrator may be entered by any state or federal court having jurisdiction thereof</w:t>
      </w:r>
      <w:r>
        <w:t>.</w:t>
      </w:r>
    </w:p>
    <w:p w14:paraId="5BFC2DBD" w14:textId="77777777" w:rsidR="00A82CF2" w:rsidRDefault="00A82CF2" w:rsidP="00A82CF2">
      <w:pPr>
        <w:pStyle w:val="ListParagraph"/>
      </w:pPr>
    </w:p>
    <w:p w14:paraId="747396BB" w14:textId="77777777" w:rsidR="00A82CF2" w:rsidRDefault="00A82CF2" w:rsidP="00A82CF2">
      <w:pPr>
        <w:pStyle w:val="ListParagraph"/>
        <w:numPr>
          <w:ilvl w:val="2"/>
          <w:numId w:val="10"/>
        </w:numPr>
        <w:contextualSpacing/>
      </w:pPr>
      <w:r w:rsidRPr="006162C6">
        <w:rPr>
          <w:u w:val="single"/>
        </w:rPr>
        <w:t>Confidentiality of Arbitration</w:t>
      </w:r>
      <w:r>
        <w:t xml:space="preserve">. </w:t>
      </w:r>
      <w:r w:rsidRPr="008E2CC5">
        <w:t>Except as otherwise required by</w:t>
      </w:r>
      <w:r>
        <w:t>, or prohibited by,</w:t>
      </w:r>
      <w:r w:rsidRPr="008E2CC5">
        <w:t xml:space="preserve"> law, the </w:t>
      </w:r>
      <w:r>
        <w:t>p</w:t>
      </w:r>
      <w:r w:rsidRPr="008E2CC5">
        <w:t xml:space="preserve">arties agree that the </w:t>
      </w:r>
      <w:r>
        <w:t>A</w:t>
      </w:r>
      <w:r w:rsidRPr="008E2CC5">
        <w:t xml:space="preserve">rbitration will be confidential, and all conduct, statements, promises, offers, views, and opinions, oral or written, made during the </w:t>
      </w:r>
      <w:r>
        <w:t>A</w:t>
      </w:r>
      <w:r w:rsidRPr="008E2CC5">
        <w:t xml:space="preserve">rbitration by any party or a party’s agent, employee, or attorney will remain confidential and, where appropriate, will be considered work product and privileged, and the existence and the results of the </w:t>
      </w:r>
      <w:r>
        <w:t>A</w:t>
      </w:r>
      <w:r w:rsidRPr="008E2CC5">
        <w:t>rbitration will be maintained by the parties and their respective agents, employees, and attorneys as confidential at all times.</w:t>
      </w:r>
    </w:p>
    <w:p w14:paraId="116A736E" w14:textId="77777777" w:rsidR="00A82CF2" w:rsidRDefault="00A82CF2" w:rsidP="00A82CF2">
      <w:pPr>
        <w:pStyle w:val="ListParagraph"/>
      </w:pPr>
    </w:p>
    <w:p w14:paraId="3BDB013A" w14:textId="77777777" w:rsidR="00A82CF2" w:rsidRDefault="00A82CF2" w:rsidP="00A82CF2">
      <w:pPr>
        <w:pStyle w:val="ListParagraph"/>
        <w:numPr>
          <w:ilvl w:val="2"/>
          <w:numId w:val="10"/>
        </w:numPr>
        <w:contextualSpacing/>
      </w:pPr>
      <w:r w:rsidRPr="00735B5B">
        <w:rPr>
          <w:u w:val="single"/>
        </w:rPr>
        <w:t>Emergency Relief</w:t>
      </w:r>
      <w:r>
        <w:t>. Either Trainer or PRA shall be able to seek emergency relief under the Emergency Relief Procedures provided for in the JAMS rules as of the effective date of this Agreement; provided, however, that the granting of emergency relief shall</w:t>
      </w:r>
      <w:r w:rsidRPr="00735B5B">
        <w:t xml:space="preserve"> be governed consistent with the standards for granting a Temporary Restraining Order or Preliminary Injunction under </w:t>
      </w:r>
      <w:r w:rsidRPr="00735B5B">
        <w:rPr>
          <w:i/>
          <w:iCs/>
        </w:rPr>
        <w:t>California Code of Civil Procedure</w:t>
      </w:r>
      <w:r w:rsidRPr="00735B5B">
        <w:t xml:space="preserve"> §525, et seq</w:t>
      </w:r>
      <w:r>
        <w:t>.</w:t>
      </w:r>
    </w:p>
    <w:p w14:paraId="5BCAE5BC" w14:textId="77777777" w:rsidR="00A82CF2" w:rsidRDefault="00A82CF2" w:rsidP="00A82CF2">
      <w:pPr>
        <w:pStyle w:val="ListParagraph"/>
      </w:pPr>
    </w:p>
    <w:p w14:paraId="11DC4B12" w14:textId="77777777" w:rsidR="00A82CF2" w:rsidRDefault="00A82CF2" w:rsidP="00A82CF2">
      <w:pPr>
        <w:pStyle w:val="ListParagraph"/>
        <w:numPr>
          <w:ilvl w:val="2"/>
          <w:numId w:val="10"/>
        </w:numPr>
        <w:contextualSpacing/>
      </w:pPr>
      <w:r w:rsidRPr="006162C6">
        <w:rPr>
          <w:u w:val="single"/>
        </w:rPr>
        <w:t>Order of Precedence</w:t>
      </w:r>
      <w:r>
        <w:t xml:space="preserve">. </w:t>
      </w:r>
      <w:r w:rsidRPr="00D03104">
        <w:t xml:space="preserve">This Arbitration Agreement shall take precedence over the </w:t>
      </w:r>
      <w:r>
        <w:t>JAMS Rules</w:t>
      </w:r>
      <w:r w:rsidRPr="00D03104">
        <w:t xml:space="preserve"> in the event of any conflict</w:t>
      </w:r>
      <w:r>
        <w:t>.</w:t>
      </w:r>
    </w:p>
    <w:p w14:paraId="4B38A8FC" w14:textId="77777777" w:rsidR="00A82CF2" w:rsidRDefault="00A82CF2" w:rsidP="00A82CF2">
      <w:pPr>
        <w:pStyle w:val="ListParagraph"/>
      </w:pPr>
    </w:p>
    <w:p w14:paraId="57B7B545" w14:textId="77777777" w:rsidR="00A82CF2" w:rsidRDefault="00A82CF2" w:rsidP="00A82CF2">
      <w:pPr>
        <w:pStyle w:val="ListParagraph"/>
        <w:numPr>
          <w:ilvl w:val="1"/>
          <w:numId w:val="10"/>
        </w:numPr>
        <w:contextualSpacing/>
      </w:pPr>
      <w:r w:rsidRPr="00B772CA">
        <w:rPr>
          <w:u w:val="single"/>
        </w:rPr>
        <w:t xml:space="preserve">Non-Exclusion </w:t>
      </w:r>
      <w:r>
        <w:rPr>
          <w:u w:val="single"/>
        </w:rPr>
        <w:t>C</w:t>
      </w:r>
      <w:r w:rsidRPr="00B772CA">
        <w:rPr>
          <w:u w:val="single"/>
        </w:rPr>
        <w:t>laim</w:t>
      </w:r>
      <w:r>
        <w:rPr>
          <w:u w:val="single"/>
        </w:rPr>
        <w:t>s</w:t>
      </w:r>
      <w:r>
        <w:t xml:space="preserve">. All Arbitration Claims other than those relating to: </w:t>
      </w:r>
      <w:r w:rsidRPr="000C1949">
        <w:t>(</w:t>
      </w:r>
      <w:proofErr w:type="spellStart"/>
      <w:r w:rsidRPr="000C1949">
        <w:t>i</w:t>
      </w:r>
      <w:proofErr w:type="spellEnd"/>
      <w:r w:rsidRPr="000C1949">
        <w:t>)</w:t>
      </w:r>
      <w:r>
        <w:t xml:space="preserve"> </w:t>
      </w:r>
      <w:r w:rsidRPr="00263D13">
        <w:t>Trainer’s submission of the Stall Application</w:t>
      </w:r>
      <w:r w:rsidRPr="000C1949">
        <w:t xml:space="preserve">, </w:t>
      </w:r>
      <w:r>
        <w:t xml:space="preserve">(ii) any and all decisions made by PRA regarding the Stall Application, (iii) revocation of stalls previously assigned to Trainer, and </w:t>
      </w:r>
      <w:r w:rsidRPr="000C1949">
        <w:t>(</w:t>
      </w:r>
      <w:r>
        <w:t>iv</w:t>
      </w:r>
      <w:r w:rsidRPr="000C1949">
        <w:t xml:space="preserve">) </w:t>
      </w:r>
      <w:r>
        <w:t>Trainer</w:t>
      </w:r>
      <w:r w:rsidRPr="000C1949">
        <w:t>’s participation in</w:t>
      </w:r>
      <w:r>
        <w:t xml:space="preserve"> or</w:t>
      </w:r>
      <w:r w:rsidRPr="000C1949">
        <w:t xml:space="preserve"> attendance at</w:t>
      </w:r>
      <w:r>
        <w:t xml:space="preserve"> the R</w:t>
      </w:r>
      <w:r w:rsidRPr="003746D4">
        <w:t>ac</w:t>
      </w:r>
      <w:r>
        <w:t>e</w:t>
      </w:r>
      <w:r w:rsidRPr="003746D4">
        <w:t xml:space="preserve"> </w:t>
      </w:r>
      <w:r>
        <w:t>M</w:t>
      </w:r>
      <w:r w:rsidRPr="003746D4">
        <w:t>eet</w:t>
      </w:r>
      <w:r>
        <w:t xml:space="preserve">, including without limitation, Trainer’s exclusion from participating in the Race Meet and/or training at the Race Meet (collectively, “the Exclusion Claims”) shall be conducted in accordance with the General Arbitration Rules. Any Arbitration which contains both Exclusion Claims and non-Exclusion Claims shall be governed in accordance with </w:t>
      </w:r>
      <w:r w:rsidRPr="00A3460C">
        <w:t>subsection (d) below</w:t>
      </w:r>
      <w:r>
        <w:t xml:space="preserve">. </w:t>
      </w:r>
    </w:p>
    <w:p w14:paraId="3DB1FD38" w14:textId="77777777" w:rsidR="00A82CF2" w:rsidRPr="00C32820" w:rsidRDefault="00A82CF2" w:rsidP="00A82CF2">
      <w:pPr>
        <w:pStyle w:val="ListParagraph"/>
        <w:rPr>
          <w:u w:val="single"/>
        </w:rPr>
      </w:pPr>
    </w:p>
    <w:p w14:paraId="704C2F6C" w14:textId="77777777" w:rsidR="00A82CF2" w:rsidRDefault="00A82CF2" w:rsidP="00A82CF2">
      <w:pPr>
        <w:pStyle w:val="ListParagraph"/>
        <w:numPr>
          <w:ilvl w:val="1"/>
          <w:numId w:val="10"/>
        </w:numPr>
        <w:contextualSpacing/>
      </w:pPr>
      <w:r w:rsidRPr="00B772CA">
        <w:rPr>
          <w:u w:val="single"/>
        </w:rPr>
        <w:t>Suspension/Exclusion Claims</w:t>
      </w:r>
      <w:r w:rsidRPr="00B772CA">
        <w:t xml:space="preserve">. </w:t>
      </w:r>
    </w:p>
    <w:p w14:paraId="35C43985" w14:textId="77777777" w:rsidR="00A82CF2" w:rsidRDefault="00A82CF2" w:rsidP="00A82CF2">
      <w:pPr>
        <w:pStyle w:val="ListParagraph"/>
      </w:pPr>
    </w:p>
    <w:p w14:paraId="43DF83C0" w14:textId="77777777" w:rsidR="00A82CF2" w:rsidRDefault="00A82CF2" w:rsidP="00A82CF2">
      <w:pPr>
        <w:pStyle w:val="ListParagraph"/>
        <w:numPr>
          <w:ilvl w:val="2"/>
          <w:numId w:val="10"/>
        </w:numPr>
        <w:contextualSpacing/>
      </w:pPr>
      <w:r>
        <w:t xml:space="preserve">Exclusion Claims shall fall into one of two categories, a ‘Short-Term Exclusion” or a “Non-Short-Term Exclusion.” A “Short-Term Exclusion” is an </w:t>
      </w:r>
      <w:r w:rsidRPr="00B141A6">
        <w:t xml:space="preserve">exclusion or limitations on training or racing </w:t>
      </w:r>
      <w:r>
        <w:t xml:space="preserve">at Golden Gate Fields </w:t>
      </w:r>
      <w:r w:rsidRPr="00B141A6">
        <w:t xml:space="preserve">for </w:t>
      </w:r>
      <w:proofErr w:type="gramStart"/>
      <w:r w:rsidRPr="00B141A6">
        <w:t>a number of</w:t>
      </w:r>
      <w:proofErr w:type="gramEnd"/>
      <w:r w:rsidRPr="00B141A6">
        <w:t xml:space="preserve"> days that is less than the full duration (or full remaining dates) of the </w:t>
      </w:r>
      <w:r>
        <w:t>R</w:t>
      </w:r>
      <w:r w:rsidRPr="00B141A6">
        <w:t xml:space="preserve">ace </w:t>
      </w:r>
      <w:r>
        <w:t>M</w:t>
      </w:r>
      <w:r w:rsidRPr="00B141A6">
        <w:t>eet</w:t>
      </w:r>
      <w:r>
        <w:t xml:space="preserve">. A “Non-Short-Term Exclusion” is an </w:t>
      </w:r>
      <w:r>
        <w:lastRenderedPageBreak/>
        <w:t>exclusion from participating in racing in training at Golden Gate Fields which does not qualify as a “Short-Term Exclusion.”</w:t>
      </w:r>
    </w:p>
    <w:p w14:paraId="70CE2DD2" w14:textId="77777777" w:rsidR="00A82CF2" w:rsidRDefault="00A82CF2" w:rsidP="00A82CF2">
      <w:pPr>
        <w:pStyle w:val="ListParagraph"/>
        <w:ind w:left="2160"/>
      </w:pPr>
    </w:p>
    <w:p w14:paraId="30C0BFA9" w14:textId="77777777" w:rsidR="00A82CF2" w:rsidRDefault="00A82CF2" w:rsidP="00A82CF2">
      <w:pPr>
        <w:pStyle w:val="ListParagraph"/>
        <w:numPr>
          <w:ilvl w:val="2"/>
          <w:numId w:val="10"/>
        </w:numPr>
        <w:contextualSpacing/>
      </w:pPr>
      <w:r>
        <w:t>For a</w:t>
      </w:r>
      <w:r w:rsidRPr="004E39AF">
        <w:t>ll Arbitration Claims which are Exclusion Claims (or a mix of both Exclusion Claims and non</w:t>
      </w:r>
      <w:r>
        <w:t>-</w:t>
      </w:r>
      <w:r w:rsidRPr="004E39AF">
        <w:t xml:space="preserve">Exclusion Claims), </w:t>
      </w:r>
      <w:r>
        <w:t xml:space="preserve">the Arbitration </w:t>
      </w:r>
      <w:r w:rsidRPr="004E39AF">
        <w:t>shall be conducted in accordance with the following</w:t>
      </w:r>
      <w:r>
        <w:t xml:space="preserve">: </w:t>
      </w:r>
    </w:p>
    <w:p w14:paraId="6D857F4C" w14:textId="77777777" w:rsidR="00A82CF2" w:rsidRPr="00B141A6" w:rsidRDefault="00A82CF2" w:rsidP="00A82CF2"/>
    <w:p w14:paraId="35717CB3" w14:textId="77777777" w:rsidR="00A82CF2" w:rsidRDefault="00A82CF2" w:rsidP="00A82CF2">
      <w:pPr>
        <w:pStyle w:val="ListParagraph"/>
        <w:numPr>
          <w:ilvl w:val="3"/>
          <w:numId w:val="10"/>
        </w:numPr>
        <w:contextualSpacing/>
      </w:pPr>
      <w:r>
        <w:rPr>
          <w:u w:val="single"/>
        </w:rPr>
        <w:t>Burden of Proof</w:t>
      </w:r>
      <w:r>
        <w:t xml:space="preserve">. </w:t>
      </w:r>
      <w:r w:rsidRPr="004E4348">
        <w:t xml:space="preserve">PRA shall have the initial burden to establish that (A) it had a reasonable belief that one or more specified grounds existed, (B) it acted in good faith, (C) it acted </w:t>
      </w:r>
      <w:proofErr w:type="gramStart"/>
      <w:r w:rsidRPr="004E4348">
        <w:t>on the basis of</w:t>
      </w:r>
      <w:proofErr w:type="gramEnd"/>
      <w:r w:rsidRPr="004E4348">
        <w:t xml:space="preserve"> a fair and substantial reason, (D) it did not discriminate, and (E) the Adverse Action was not manifestly disproportionate to the grounds relied upon. Trainer may then present evidence to rebut those grounds or to support any affirmative claims</w:t>
      </w:r>
      <w:r w:rsidRPr="00B141A6">
        <w:t>.</w:t>
      </w:r>
      <w:r>
        <w:t xml:space="preserve"> </w:t>
      </w:r>
    </w:p>
    <w:p w14:paraId="5DC99CB1" w14:textId="77777777" w:rsidR="00A82CF2" w:rsidRDefault="00A82CF2" w:rsidP="00A82CF2">
      <w:pPr>
        <w:pStyle w:val="ListParagraph"/>
        <w:ind w:left="2160"/>
      </w:pPr>
    </w:p>
    <w:p w14:paraId="1A8D1EF3" w14:textId="77777777" w:rsidR="00A82CF2" w:rsidRDefault="00A82CF2" w:rsidP="00A82CF2">
      <w:pPr>
        <w:pStyle w:val="ListParagraph"/>
        <w:numPr>
          <w:ilvl w:val="3"/>
          <w:numId w:val="10"/>
        </w:numPr>
        <w:contextualSpacing/>
      </w:pPr>
      <w:r w:rsidRPr="00B141A6">
        <w:rPr>
          <w:u w:val="single"/>
        </w:rPr>
        <w:t xml:space="preserve">CTT </w:t>
      </w:r>
      <w:r>
        <w:rPr>
          <w:u w:val="single"/>
        </w:rPr>
        <w:t xml:space="preserve">Participation and </w:t>
      </w:r>
      <w:r w:rsidRPr="00B141A6">
        <w:rPr>
          <w:u w:val="single"/>
        </w:rPr>
        <w:t>Attendance</w:t>
      </w:r>
      <w:r>
        <w:t xml:space="preserve">. If the Trainer requests, and the California Thoroughbred Trainers (“CTT”) agrees, the CTT may represent Trainer in the Arbitration. If the CTT does not represent Trainer in the Arbitration Hearing, the CTT may attend the Arbitration Hearing provided that the CTT representatives that attend the hearing agree to be bound by the confidentiality provisions set forth in </w:t>
      </w:r>
      <w:r w:rsidRPr="00A3460C">
        <w:t>Section 24(b)(vi)</w:t>
      </w:r>
      <w:r>
        <w:t xml:space="preserve"> above.</w:t>
      </w:r>
    </w:p>
    <w:p w14:paraId="32E9124A" w14:textId="77777777" w:rsidR="00A82CF2" w:rsidRDefault="00A82CF2" w:rsidP="00A82CF2">
      <w:pPr>
        <w:pStyle w:val="ListParagraph"/>
      </w:pPr>
    </w:p>
    <w:p w14:paraId="326F7BB2" w14:textId="77777777" w:rsidR="00A82CF2" w:rsidRDefault="00A82CF2" w:rsidP="00A82CF2">
      <w:pPr>
        <w:pStyle w:val="ListParagraph"/>
        <w:numPr>
          <w:ilvl w:val="3"/>
          <w:numId w:val="10"/>
        </w:numPr>
        <w:contextualSpacing/>
      </w:pPr>
      <w:r w:rsidRPr="0027182E">
        <w:rPr>
          <w:u w:val="single"/>
        </w:rPr>
        <w:t>Attendance of Meeting and Reconsideration Meeting</w:t>
      </w:r>
      <w:r>
        <w:t xml:space="preserve">. Trainer shall not be entitled to file an Arbitration Claim or otherwise seek Arbitration unless the Trainer has participated in both the Meeting and Reconsideration Meeting, as those terms are defined in PRA’s </w:t>
      </w:r>
      <w:r w:rsidRPr="008B394F">
        <w:t>Trainer Exclusion/Suspension Process</w:t>
      </w:r>
      <w:r>
        <w:t xml:space="preserve">, a copy of which is available in the PRA’s racing office. </w:t>
      </w:r>
    </w:p>
    <w:p w14:paraId="79E93B32" w14:textId="77777777" w:rsidR="00A82CF2" w:rsidRDefault="00A82CF2" w:rsidP="00A82CF2">
      <w:pPr>
        <w:pStyle w:val="ListParagraph"/>
      </w:pPr>
    </w:p>
    <w:p w14:paraId="0390DDB6" w14:textId="77777777" w:rsidR="00A82CF2" w:rsidRDefault="00A82CF2" w:rsidP="00A82CF2">
      <w:pPr>
        <w:pStyle w:val="ListParagraph"/>
        <w:numPr>
          <w:ilvl w:val="2"/>
          <w:numId w:val="10"/>
        </w:numPr>
        <w:contextualSpacing/>
      </w:pPr>
      <w:r w:rsidRPr="00B141A6">
        <w:rPr>
          <w:u w:val="single"/>
        </w:rPr>
        <w:t>Non-Short-Term Exclusions</w:t>
      </w:r>
      <w:r>
        <w:t xml:space="preserve">. For all Non-Short-Term Exclusions, the Arbitration shall be conducted in accordance with the General Arbitration Rules except as modified by the following: </w:t>
      </w:r>
      <w:r w:rsidRPr="00594A13">
        <w:t>The Arbitrator will commence a hearing within 180 days of Trainer’s filing and receipt by JAMS of the Notice of Arbitration. The hearing will occur on consecutive days without interruption until completion, Saturdays, Sundays and Holidays excepted, and will not encompass more than five (5) full business days, unless otherwise extended by the Arbitrator based on good cause</w:t>
      </w:r>
      <w:r>
        <w:t>.</w:t>
      </w:r>
    </w:p>
    <w:p w14:paraId="67963BFF" w14:textId="77777777" w:rsidR="00A82CF2" w:rsidRDefault="00A82CF2" w:rsidP="00A82CF2">
      <w:pPr>
        <w:pStyle w:val="ListParagraph"/>
      </w:pPr>
    </w:p>
    <w:p w14:paraId="09889E46" w14:textId="77777777" w:rsidR="00A82CF2" w:rsidRDefault="00A82CF2" w:rsidP="00A82CF2">
      <w:pPr>
        <w:pStyle w:val="ListParagraph"/>
        <w:numPr>
          <w:ilvl w:val="2"/>
          <w:numId w:val="10"/>
        </w:numPr>
        <w:contextualSpacing/>
      </w:pPr>
      <w:r w:rsidRPr="00BE66D5">
        <w:rPr>
          <w:u w:val="single"/>
        </w:rPr>
        <w:t>Short-Term Exclusions</w:t>
      </w:r>
      <w:r>
        <w:t>. The Arbitration for Short-Term Exclusions shall be conducted as follows:</w:t>
      </w:r>
    </w:p>
    <w:p w14:paraId="592CA7D7" w14:textId="77777777" w:rsidR="00A82CF2" w:rsidRDefault="00A82CF2" w:rsidP="00A82CF2">
      <w:pPr>
        <w:pStyle w:val="ListParagraph"/>
      </w:pPr>
    </w:p>
    <w:p w14:paraId="212FB6BA" w14:textId="77777777" w:rsidR="00A82CF2" w:rsidRDefault="00A82CF2" w:rsidP="00A82CF2">
      <w:pPr>
        <w:pStyle w:val="ListParagraph"/>
        <w:numPr>
          <w:ilvl w:val="3"/>
          <w:numId w:val="10"/>
        </w:numPr>
        <w:contextualSpacing/>
      </w:pPr>
      <w:r w:rsidRPr="007E328E">
        <w:rPr>
          <w:u w:val="single"/>
        </w:rPr>
        <w:t>No Emergency Relief</w:t>
      </w:r>
      <w:r>
        <w:t>. If the Adverse Action results in a Short-Term Exclusion, Trainer shall not be entitled to seek any emergency relief or provisional remedies (e.g., a Temporary Restraining Order or Preliminary Injunction) either through the Arbitrator or through filing an action in superior court.</w:t>
      </w:r>
    </w:p>
    <w:p w14:paraId="3E81CC52" w14:textId="77777777" w:rsidR="00A82CF2" w:rsidRPr="007E328E" w:rsidRDefault="00A82CF2" w:rsidP="00A82CF2">
      <w:pPr>
        <w:pStyle w:val="ListParagraph"/>
        <w:ind w:left="2880"/>
      </w:pPr>
    </w:p>
    <w:p w14:paraId="14883BF6" w14:textId="77777777" w:rsidR="00A82CF2" w:rsidRDefault="00A82CF2" w:rsidP="00A82CF2">
      <w:pPr>
        <w:pStyle w:val="ListParagraph"/>
        <w:numPr>
          <w:ilvl w:val="3"/>
          <w:numId w:val="10"/>
        </w:numPr>
        <w:contextualSpacing/>
      </w:pPr>
      <w:r w:rsidRPr="006E5B25">
        <w:rPr>
          <w:u w:val="single"/>
        </w:rPr>
        <w:t>Selection of Arbitrator</w:t>
      </w:r>
      <w:r>
        <w:t xml:space="preserve">. </w:t>
      </w:r>
      <w:r w:rsidRPr="006E5B25">
        <w:t xml:space="preserve">Trainer shall notify PRA in writing that it wishes to formally challenge PRA’s Adverse </w:t>
      </w:r>
      <w:r>
        <w:t>Action</w:t>
      </w:r>
      <w:r w:rsidRPr="006E5B25">
        <w:t xml:space="preserve">. Within two (2) business days of PRA’s receipt of Trainer’s notification, PRA and Trainer will meet and confer to try to agree upon the appointment of an Arbitrator. If the Parties cannot agree on the Arbitrator, the </w:t>
      </w:r>
      <w:r w:rsidRPr="006E5B25">
        <w:lastRenderedPageBreak/>
        <w:t>Arbitrator will be appointed on the third business day by random lot, drawing from a pre-approved list of four (4) Arbitrators which had been previously selected by PRA and the CTT.</w:t>
      </w:r>
    </w:p>
    <w:p w14:paraId="4970FB7F" w14:textId="77777777" w:rsidR="00A82CF2" w:rsidRDefault="00A82CF2" w:rsidP="00A82CF2">
      <w:pPr>
        <w:pStyle w:val="ListParagraph"/>
      </w:pPr>
    </w:p>
    <w:p w14:paraId="0E6D1AA5" w14:textId="77777777" w:rsidR="00A82CF2" w:rsidRDefault="00A82CF2" w:rsidP="00A82CF2">
      <w:pPr>
        <w:pStyle w:val="ListParagraph"/>
        <w:numPr>
          <w:ilvl w:val="3"/>
          <w:numId w:val="10"/>
        </w:numPr>
        <w:contextualSpacing/>
      </w:pPr>
      <w:r w:rsidRPr="006E5B25">
        <w:rPr>
          <w:u w:val="single"/>
        </w:rPr>
        <w:t>Exchange of Documents</w:t>
      </w:r>
      <w:r>
        <w:rPr>
          <w:u w:val="single"/>
        </w:rPr>
        <w:t>; Discovery</w:t>
      </w:r>
      <w:r>
        <w:t xml:space="preserve">. </w:t>
      </w:r>
      <w:r w:rsidRPr="006E5B25">
        <w:t>PRA and Trainer will exchange all relevant documents within seven (7) calendar days of the appointment of the Arbitrator.</w:t>
      </w:r>
      <w:r>
        <w:t xml:space="preserve"> Other than this exchange of documents, </w:t>
      </w:r>
      <w:r w:rsidRPr="006E5B25">
        <w:t>no other forms of discovery</w:t>
      </w:r>
      <w:r>
        <w:t xml:space="preserve"> will be permitted, in</w:t>
      </w:r>
      <w:r w:rsidRPr="006E5B25">
        <w:t>cluding depositions.</w:t>
      </w:r>
    </w:p>
    <w:p w14:paraId="0AA3E7D0" w14:textId="77777777" w:rsidR="00A82CF2" w:rsidRDefault="00A82CF2" w:rsidP="00A82CF2">
      <w:pPr>
        <w:pStyle w:val="ListParagraph"/>
      </w:pPr>
    </w:p>
    <w:p w14:paraId="4D00CF0F" w14:textId="77777777" w:rsidR="00A82CF2" w:rsidRDefault="00A82CF2" w:rsidP="00A82CF2">
      <w:pPr>
        <w:pStyle w:val="ListParagraph"/>
        <w:numPr>
          <w:ilvl w:val="3"/>
          <w:numId w:val="10"/>
        </w:numPr>
        <w:contextualSpacing/>
      </w:pPr>
      <w:r w:rsidRPr="006E5B25">
        <w:rPr>
          <w:u w:val="single"/>
        </w:rPr>
        <w:t>Hearing Date</w:t>
      </w:r>
      <w:r>
        <w:t xml:space="preserve">. </w:t>
      </w:r>
      <w:r w:rsidRPr="006E5B25">
        <w:t xml:space="preserve">The Arbitrator will convene a hearing within ten (10) calendar days of the </w:t>
      </w:r>
      <w:r>
        <w:t xml:space="preserve">Arbitrator’s </w:t>
      </w:r>
      <w:r w:rsidRPr="006E5B25">
        <w:t>appointment, provided, that the Arbitrator may for good cause extend the date of the hearing past ten (10) calendar days of the Arbitrator’s appointment</w:t>
      </w:r>
      <w:r>
        <w:t>.</w:t>
      </w:r>
    </w:p>
    <w:p w14:paraId="33144AA4" w14:textId="77777777" w:rsidR="00A82CF2" w:rsidRDefault="00A82CF2" w:rsidP="00A82CF2">
      <w:pPr>
        <w:pStyle w:val="ListParagraph"/>
      </w:pPr>
    </w:p>
    <w:p w14:paraId="2C804767" w14:textId="77777777" w:rsidR="00A82CF2" w:rsidRDefault="00A82CF2" w:rsidP="00A82CF2">
      <w:pPr>
        <w:pStyle w:val="ListParagraph"/>
        <w:numPr>
          <w:ilvl w:val="3"/>
          <w:numId w:val="10"/>
        </w:numPr>
        <w:contextualSpacing/>
      </w:pPr>
      <w:r w:rsidRPr="006E5B25">
        <w:rPr>
          <w:u w:val="single"/>
        </w:rPr>
        <w:t>Purpose of the Hearing</w:t>
      </w:r>
      <w:r>
        <w:t xml:space="preserve">. </w:t>
      </w:r>
      <w:r w:rsidRPr="006E5B25">
        <w:t xml:space="preserve">The sole purpose of the hearing will be to determine whether </w:t>
      </w:r>
      <w:r w:rsidRPr="004E4348">
        <w:t xml:space="preserve">Adverse Action was made in </w:t>
      </w:r>
      <w:r>
        <w:t xml:space="preserve">with the </w:t>
      </w:r>
      <w:r w:rsidRPr="004E4348">
        <w:t>Exclusion Standard set forth in Section 24</w:t>
      </w:r>
      <w:r>
        <w:t xml:space="preserve"> above</w:t>
      </w:r>
      <w:r w:rsidRPr="006E5B25">
        <w:t xml:space="preserve">. The hearing will be informal, with each side providing a concise summary of their positions. The Arbitrator may allow brief testimony from witnesses. The hearing will occur </w:t>
      </w:r>
      <w:proofErr w:type="gramStart"/>
      <w:r w:rsidRPr="006E5B25">
        <w:t>during the course of</w:t>
      </w:r>
      <w:proofErr w:type="gramEnd"/>
      <w:r w:rsidRPr="006E5B25">
        <w:t xml:space="preserve"> a single business day. The Arbitrator may choose whether to issue an oral statement of decision at the end of the hearing, or instead</w:t>
      </w:r>
      <w:r>
        <w:t>,</w:t>
      </w:r>
      <w:r w:rsidRPr="006E5B25">
        <w:t xml:space="preserve"> issue a brief written statement of decision within two (2) business days after the conclusion of the hearing. Additionally, the Arbitrator shall resolve any claim seeking a determination of the validity, interpretation, applicability, enforceability, or scope of this agreement to arbitrate</w:t>
      </w:r>
    </w:p>
    <w:p w14:paraId="503FFB61" w14:textId="77777777" w:rsidR="00A82CF2" w:rsidRDefault="00A82CF2" w:rsidP="00A82CF2">
      <w:pPr>
        <w:pStyle w:val="ListParagraph"/>
      </w:pPr>
    </w:p>
    <w:p w14:paraId="419BA496" w14:textId="77777777" w:rsidR="00A82CF2" w:rsidRDefault="00A82CF2" w:rsidP="00A82CF2">
      <w:pPr>
        <w:pStyle w:val="ListParagraph"/>
        <w:numPr>
          <w:ilvl w:val="3"/>
          <w:numId w:val="10"/>
        </w:numPr>
        <w:contextualSpacing/>
      </w:pPr>
      <w:r w:rsidRPr="00BE66D5">
        <w:rPr>
          <w:u w:val="single"/>
        </w:rPr>
        <w:t>Arbitrator’s Decision</w:t>
      </w:r>
      <w:r w:rsidRPr="00BE66D5">
        <w:t>. The Arbitrator’s decision shall be final and binding and effective upon rendition subject only to appeal as permitted by California law of Arbitration Awards.</w:t>
      </w:r>
    </w:p>
    <w:p w14:paraId="0B05DAFF" w14:textId="77777777" w:rsidR="00A82CF2" w:rsidRDefault="00A82CF2" w:rsidP="00A82CF2">
      <w:pPr>
        <w:pStyle w:val="ListParagraph"/>
      </w:pPr>
    </w:p>
    <w:p w14:paraId="7AAF2D91" w14:textId="77777777" w:rsidR="00A82CF2" w:rsidRDefault="00A82CF2" w:rsidP="00A82CF2">
      <w:pPr>
        <w:pStyle w:val="ListParagraph"/>
        <w:numPr>
          <w:ilvl w:val="3"/>
          <w:numId w:val="10"/>
        </w:numPr>
        <w:contextualSpacing/>
      </w:pPr>
      <w:r w:rsidRPr="00BE66D5">
        <w:rPr>
          <w:u w:val="single"/>
        </w:rPr>
        <w:t>Arbitration Award</w:t>
      </w:r>
      <w:r w:rsidRPr="00BE66D5">
        <w:t xml:space="preserve">. </w:t>
      </w:r>
      <w:r>
        <w:t>If t</w:t>
      </w:r>
      <w:r w:rsidRPr="00BE66D5">
        <w:t>he Arbitrator</w:t>
      </w:r>
      <w:r>
        <w:t xml:space="preserve"> finds that PRA’s Adverse Decision was not made in accordance with California law, the Arbitrator may order PRA to reinstate Trainer. The Arbitrator shall not be entitled to grant any additional relief.</w:t>
      </w:r>
      <w:r w:rsidRPr="00BE66D5">
        <w:t xml:space="preserve"> </w:t>
      </w:r>
      <w:r>
        <w:t>E</w:t>
      </w:r>
      <w:r w:rsidRPr="00BE66D5">
        <w:t>ach party shall bear their own attorney’s fees and costs, and as such, the Arbitrator shall not be entitled to award attorney’s fees and costs to the prevailing party unless attorney’s fees and costs could be awarded by statute if the case were brought in Court as opposed to through Arbitration.</w:t>
      </w:r>
    </w:p>
    <w:p w14:paraId="2D741813" w14:textId="77777777" w:rsidR="00A82CF2" w:rsidRDefault="00A82CF2" w:rsidP="00A82CF2">
      <w:pPr>
        <w:pStyle w:val="ListParagraph"/>
      </w:pPr>
    </w:p>
    <w:p w14:paraId="59CC693E" w14:textId="77777777" w:rsidR="00A82CF2" w:rsidRDefault="00A82CF2" w:rsidP="00A82CF2">
      <w:pPr>
        <w:pStyle w:val="ListParagraph"/>
        <w:numPr>
          <w:ilvl w:val="3"/>
          <w:numId w:val="10"/>
        </w:numPr>
        <w:contextualSpacing/>
      </w:pPr>
      <w:r w:rsidRPr="00BE66D5">
        <w:rPr>
          <w:u w:val="single"/>
        </w:rPr>
        <w:t>Cost</w:t>
      </w:r>
      <w:r>
        <w:t xml:space="preserve">. </w:t>
      </w:r>
      <w:r w:rsidRPr="00E50706">
        <w:t>The costs of the Arbitration</w:t>
      </w:r>
      <w:r>
        <w:t xml:space="preserve"> </w:t>
      </w:r>
      <w:r w:rsidRPr="00E50706">
        <w:t xml:space="preserve">shall be paid </w:t>
      </w:r>
      <w:r>
        <w:t>fifty percent (</w:t>
      </w:r>
      <w:r w:rsidRPr="00E50706">
        <w:t>50%</w:t>
      </w:r>
      <w:r>
        <w:t>)</w:t>
      </w:r>
      <w:r w:rsidRPr="00E50706">
        <w:t xml:space="preserve"> by </w:t>
      </w:r>
      <w:r>
        <w:t>PRA</w:t>
      </w:r>
      <w:r w:rsidRPr="00E50706">
        <w:t xml:space="preserve">, and </w:t>
      </w:r>
      <w:r>
        <w:t>fifty percent (</w:t>
      </w:r>
      <w:r w:rsidRPr="00E50706">
        <w:t>50%</w:t>
      </w:r>
      <w:r>
        <w:t>)</w:t>
      </w:r>
      <w:r w:rsidRPr="00E50706">
        <w:t xml:space="preserve"> </w:t>
      </w:r>
      <w:r>
        <w:t xml:space="preserve">by </w:t>
      </w:r>
      <w:r w:rsidRPr="00E50706">
        <w:t>Trainer, provided that each party shall bear its own attorneys’ fees and expenses</w:t>
      </w:r>
      <w:r>
        <w:t xml:space="preserve">. </w:t>
      </w:r>
      <w:r w:rsidRPr="00113E82">
        <w:t xml:space="preserve">If the Trainer can successfully demonstrate to the Arbitrator that Trainer is financially unable to pay the Arbitrator’s fees, then </w:t>
      </w:r>
      <w:r>
        <w:t>PRA</w:t>
      </w:r>
      <w:r w:rsidRPr="00113E82">
        <w:t xml:space="preserve"> shall pay such fees in their entirety,</w:t>
      </w:r>
      <w:r>
        <w:t xml:space="preserve"> and a</w:t>
      </w:r>
      <w:r w:rsidRPr="00630629">
        <w:t xml:space="preserve">ny amount of Arbitration fees that </w:t>
      </w:r>
      <w:r>
        <w:t>PRA</w:t>
      </w:r>
      <w:r w:rsidRPr="00630629">
        <w:t xml:space="preserve"> paid on behalf of Trainer shall be repaid from any Arbitration Award awarded Trainer, if any</w:t>
      </w:r>
      <w:r>
        <w:t>.</w:t>
      </w:r>
    </w:p>
    <w:p w14:paraId="11EE4F49" w14:textId="77777777" w:rsidR="00A82CF2" w:rsidRDefault="00A82CF2" w:rsidP="00A82CF2">
      <w:pPr>
        <w:pStyle w:val="ListParagraph"/>
      </w:pPr>
    </w:p>
    <w:p w14:paraId="7E645C3D" w14:textId="77777777" w:rsidR="00A82CF2" w:rsidRDefault="00A82CF2" w:rsidP="00A82CF2">
      <w:pPr>
        <w:pStyle w:val="ListParagraph"/>
        <w:numPr>
          <w:ilvl w:val="3"/>
          <w:numId w:val="10"/>
        </w:numPr>
        <w:contextualSpacing/>
      </w:pPr>
      <w:r w:rsidRPr="00BE66D5">
        <w:rPr>
          <w:u w:val="single"/>
        </w:rPr>
        <w:t>Enforcement of Judgment</w:t>
      </w:r>
      <w:r w:rsidRPr="00BE66D5">
        <w:t>. Any judgment upon any award rendered by the Arbitrator may be entered by any state or federal court having jurisdiction thereof.</w:t>
      </w:r>
    </w:p>
    <w:p w14:paraId="6B337D41" w14:textId="77777777" w:rsidR="00A82CF2" w:rsidRDefault="00A82CF2" w:rsidP="00A82CF2">
      <w:pPr>
        <w:pStyle w:val="ListParagraph"/>
      </w:pPr>
    </w:p>
    <w:p w14:paraId="31591270" w14:textId="77777777" w:rsidR="00A82CF2" w:rsidRDefault="00A82CF2" w:rsidP="00A82CF2">
      <w:pPr>
        <w:pStyle w:val="ListParagraph"/>
        <w:numPr>
          <w:ilvl w:val="3"/>
          <w:numId w:val="10"/>
        </w:numPr>
        <w:contextualSpacing/>
      </w:pPr>
      <w:r w:rsidRPr="006162C6">
        <w:rPr>
          <w:u w:val="single"/>
        </w:rPr>
        <w:lastRenderedPageBreak/>
        <w:t>Confidentiality of Arbitration</w:t>
      </w:r>
      <w:r>
        <w:t xml:space="preserve">. </w:t>
      </w:r>
      <w:r w:rsidRPr="008E2CC5">
        <w:t xml:space="preserve">Except as otherwise required by law, the </w:t>
      </w:r>
      <w:r>
        <w:t>p</w:t>
      </w:r>
      <w:r w:rsidRPr="008E2CC5">
        <w:t xml:space="preserve">arties agree that the </w:t>
      </w:r>
      <w:r>
        <w:t>A</w:t>
      </w:r>
      <w:r w:rsidRPr="008E2CC5">
        <w:t xml:space="preserve">rbitration will be confidential, and all conduct, statements, promises, offers, views, and opinions, oral or written, made during the </w:t>
      </w:r>
      <w:r>
        <w:t>A</w:t>
      </w:r>
      <w:r w:rsidRPr="008E2CC5">
        <w:t xml:space="preserve">rbitration by any party or a party’s agent, employee, or attorney will remain confidential and, where appropriate, will be considered work product and privileged, and the existence and the results of the </w:t>
      </w:r>
      <w:r>
        <w:t>A</w:t>
      </w:r>
      <w:r w:rsidRPr="008E2CC5">
        <w:t>rbitration will be maintained by the parties and their respective agents, employees, and attorneys as confidential at all times.</w:t>
      </w:r>
    </w:p>
    <w:p w14:paraId="412514D9" w14:textId="77777777" w:rsidR="00A82CF2" w:rsidRDefault="00A82CF2" w:rsidP="00A82CF2"/>
    <w:p w14:paraId="469DB195" w14:textId="77777777" w:rsidR="00A82CF2" w:rsidRDefault="00A82CF2" w:rsidP="00A82CF2">
      <w:pPr>
        <w:pStyle w:val="ListParagraph"/>
        <w:numPr>
          <w:ilvl w:val="1"/>
          <w:numId w:val="10"/>
        </w:numPr>
        <w:contextualSpacing/>
      </w:pPr>
      <w:r w:rsidRPr="00957AC4">
        <w:rPr>
          <w:u w:val="single"/>
        </w:rPr>
        <w:t>Class Action Waiver (“Class Action Waiver”)</w:t>
      </w:r>
      <w:r w:rsidRPr="00957AC4">
        <w:t xml:space="preserve">. The </w:t>
      </w:r>
      <w:r>
        <w:t>P</w:t>
      </w:r>
      <w:r w:rsidRPr="00957AC4">
        <w:t>arties agree</w:t>
      </w:r>
      <w:r>
        <w:t xml:space="preserve"> </w:t>
      </w:r>
      <w:r w:rsidRPr="00957AC4">
        <w:t xml:space="preserve">that in any Arbitration Claim to be resolved by </w:t>
      </w:r>
      <w:r>
        <w:t>A</w:t>
      </w:r>
      <w:r w:rsidRPr="00957AC4">
        <w:t xml:space="preserve">rbitration, neither </w:t>
      </w:r>
      <w:r>
        <w:t>Trainer nor PRA</w:t>
      </w:r>
      <w:r w:rsidRPr="00957AC4">
        <w:t xml:space="preserve"> will be able to participate in a class action or class arbitration. Each </w:t>
      </w:r>
      <w:r>
        <w:t>P</w:t>
      </w:r>
      <w:r w:rsidRPr="00957AC4">
        <w:t>arty</w:t>
      </w:r>
      <w:r>
        <w:t xml:space="preserve"> </w:t>
      </w:r>
      <w:r w:rsidRPr="00957AC4">
        <w:t xml:space="preserve">understands and agrees that by requiring each other to resolve all disputes through individual arbitration, </w:t>
      </w:r>
      <w:r w:rsidRPr="000E7485">
        <w:rPr>
          <w:b/>
          <w:bCs/>
          <w:u w:val="single"/>
        </w:rPr>
        <w:t>each Party is waiving the right to a court or jury trial</w:t>
      </w:r>
      <w:r w:rsidRPr="00957AC4">
        <w:t xml:space="preserve">. </w:t>
      </w:r>
      <w:r w:rsidRPr="000E7485">
        <w:rPr>
          <w:b/>
          <w:bCs/>
          <w:caps/>
          <w:u w:val="single"/>
        </w:rPr>
        <w:t xml:space="preserve">All disputes shall be arbitrated on an individual basis, and not as a class action, </w:t>
      </w:r>
      <w:r w:rsidRPr="000E7485">
        <w:rPr>
          <w:b/>
          <w:bCs/>
          <w:u w:val="single"/>
        </w:rPr>
        <w:t>representative action, class arbitration or any similar proceeding</w:t>
      </w:r>
      <w:r w:rsidRPr="00957AC4">
        <w:t>. The arbitrator(s) may not consolidate the claims of multiple parties</w:t>
      </w:r>
      <w:r>
        <w:t xml:space="preserve"> unless such parties share common ownership. </w:t>
      </w:r>
    </w:p>
    <w:p w14:paraId="2AB2786C" w14:textId="77777777" w:rsidR="00A82CF2" w:rsidRDefault="00A82CF2" w:rsidP="00A82CF2">
      <w:pPr>
        <w:pStyle w:val="ListParagraph"/>
        <w:ind w:left="1440"/>
      </w:pPr>
    </w:p>
    <w:p w14:paraId="1BC2922A" w14:textId="77777777" w:rsidR="00A82CF2" w:rsidRDefault="00A82CF2" w:rsidP="00A82CF2">
      <w:pPr>
        <w:pStyle w:val="ListParagraph"/>
        <w:numPr>
          <w:ilvl w:val="1"/>
          <w:numId w:val="10"/>
        </w:numPr>
        <w:contextualSpacing/>
      </w:pPr>
      <w:r w:rsidRPr="005D4195">
        <w:t>If any term, condition, or provision of this Arbitration Agreement is held to be illegal, invalid, or unenforceable, such term, condition, or provision shall be severed from this Arbitration Agreement and the remainder of this Arbitration Agreement will not be affected by such illegality, invalidity, or unenforceability, but will continue to be valid and enforceable to the fullest extent permitted by law</w:t>
      </w:r>
      <w:r>
        <w:t>.</w:t>
      </w:r>
    </w:p>
    <w:p w14:paraId="126E2150" w14:textId="77777777" w:rsidR="00A82CF2" w:rsidRDefault="00A82CF2" w:rsidP="00A82CF2"/>
    <w:p w14:paraId="2600BB8D" w14:textId="77777777" w:rsidR="00A82CF2" w:rsidRDefault="00A82CF2" w:rsidP="00A82CF2">
      <w:pPr>
        <w:pStyle w:val="ListParagraph"/>
        <w:numPr>
          <w:ilvl w:val="0"/>
          <w:numId w:val="10"/>
        </w:numPr>
        <w:contextualSpacing/>
      </w:pPr>
      <w:r>
        <w:rPr>
          <w:u w:val="single"/>
        </w:rPr>
        <w:t>Additional Terms</w:t>
      </w:r>
      <w:r>
        <w:t xml:space="preserve">. </w:t>
      </w:r>
    </w:p>
    <w:p w14:paraId="0527E0A0" w14:textId="77777777" w:rsidR="00A82CF2" w:rsidRDefault="00A82CF2" w:rsidP="00A82CF2">
      <w:pPr>
        <w:pStyle w:val="ListParagraph"/>
      </w:pPr>
    </w:p>
    <w:p w14:paraId="65E109C7" w14:textId="77777777" w:rsidR="00A82CF2" w:rsidRDefault="00A82CF2" w:rsidP="00A82CF2">
      <w:pPr>
        <w:pStyle w:val="ListParagraph"/>
        <w:numPr>
          <w:ilvl w:val="1"/>
          <w:numId w:val="10"/>
        </w:numPr>
        <w:contextualSpacing/>
      </w:pPr>
      <w:r w:rsidRPr="00DC0C2E">
        <w:rPr>
          <w:u w:val="single"/>
        </w:rPr>
        <w:t>Governing Law</w:t>
      </w:r>
      <w:r w:rsidRPr="00DC0C2E">
        <w:t xml:space="preserve">. This </w:t>
      </w:r>
      <w:r>
        <w:t>Agreement</w:t>
      </w:r>
      <w:r w:rsidRPr="00DC0C2E">
        <w:t xml:space="preserve">, including all matters of construction, validity, and performance, shall be governed, construed, and enforced in accordance with the laws of the State of California and any applicable federal law as applied to contracts executed and to be fully performed in California by citizens of California and without reference to principles of conflicts of law. Without limiting the effect of the Arbitration Agreement, each party hereby expressly waives </w:t>
      </w:r>
      <w:proofErr w:type="gramStart"/>
      <w:r w:rsidRPr="00DC0C2E">
        <w:t>any and all</w:t>
      </w:r>
      <w:proofErr w:type="gramEnd"/>
      <w:r w:rsidRPr="00DC0C2E">
        <w:t xml:space="preserve"> rights that it may have to make any objections based on jurisdiction, venue, or sufficiency of process to any </w:t>
      </w:r>
      <w:r>
        <w:t>Arbitration</w:t>
      </w:r>
      <w:r w:rsidRPr="00DC0C2E">
        <w:t xml:space="preserve"> brought to enforce the terms of this Agreement, and each party hereto agrees to venue in </w:t>
      </w:r>
      <w:r>
        <w:t>Alameda</w:t>
      </w:r>
      <w:r w:rsidRPr="00DC0C2E">
        <w:t xml:space="preserve"> County, California</w:t>
      </w:r>
      <w:r>
        <w:t>.</w:t>
      </w:r>
    </w:p>
    <w:p w14:paraId="05410537" w14:textId="77777777" w:rsidR="00A82CF2" w:rsidRPr="00DC0C2E" w:rsidRDefault="00A82CF2" w:rsidP="00A82CF2">
      <w:pPr>
        <w:pStyle w:val="ListParagraph"/>
        <w:ind w:left="1440"/>
      </w:pPr>
    </w:p>
    <w:p w14:paraId="2A71D45E" w14:textId="77777777" w:rsidR="00A82CF2" w:rsidRDefault="00A82CF2" w:rsidP="00A82CF2">
      <w:pPr>
        <w:pStyle w:val="ListParagraph"/>
        <w:numPr>
          <w:ilvl w:val="1"/>
          <w:numId w:val="10"/>
        </w:numPr>
        <w:contextualSpacing/>
      </w:pPr>
      <w:r w:rsidRPr="00DC0C2E">
        <w:rPr>
          <w:u w:val="single"/>
        </w:rPr>
        <w:t>Severability</w:t>
      </w:r>
      <w:r w:rsidRPr="00DC0C2E">
        <w:t xml:space="preserve">. If any term, condition, or provision of this </w:t>
      </w:r>
      <w:r>
        <w:t>Agreement</w:t>
      </w:r>
      <w:r w:rsidRPr="00DC0C2E">
        <w:t xml:space="preserve"> is held to be illegal, invalid, or unenforceable, such term, condition, or provision shall be severed from this </w:t>
      </w:r>
      <w:r>
        <w:t>Agreement</w:t>
      </w:r>
      <w:r w:rsidRPr="00DC0C2E">
        <w:t xml:space="preserve"> and the remainder of this </w:t>
      </w:r>
      <w:r>
        <w:t>Agreement</w:t>
      </w:r>
      <w:r w:rsidRPr="00DC0C2E">
        <w:t xml:space="preserve"> will not be affected by such illegality, invalidity, or unenforceability, but will continue to be valid and enforceable to the fullest extent permitted by law</w:t>
      </w:r>
      <w:r>
        <w:t xml:space="preserve">. </w:t>
      </w:r>
    </w:p>
    <w:p w14:paraId="6BECD544" w14:textId="77777777" w:rsidR="00A82CF2" w:rsidRDefault="00A82CF2" w:rsidP="00A82CF2">
      <w:pPr>
        <w:pStyle w:val="ListParagraph"/>
      </w:pPr>
    </w:p>
    <w:p w14:paraId="77BE779A" w14:textId="77777777" w:rsidR="00A82CF2" w:rsidRPr="00DC0C2E" w:rsidRDefault="00A82CF2" w:rsidP="00A82CF2">
      <w:pPr>
        <w:pStyle w:val="ListParagraph"/>
        <w:numPr>
          <w:ilvl w:val="1"/>
          <w:numId w:val="10"/>
        </w:numPr>
        <w:contextualSpacing/>
      </w:pPr>
      <w:r w:rsidRPr="00E25749">
        <w:rPr>
          <w:u w:val="single"/>
        </w:rPr>
        <w:t>Waiver; Remedies</w:t>
      </w:r>
      <w:r w:rsidRPr="00DC0C2E">
        <w:t xml:space="preserve">. The failure by one party to require performance of any provision of this </w:t>
      </w:r>
      <w:r>
        <w:t>Agreement</w:t>
      </w:r>
      <w:r w:rsidRPr="00DC0C2E">
        <w:t xml:space="preserve"> shall not affect that party’s right to require performance at any time thereafter, nor shall a waiver by one party of a breach by the other party be considered a waiver of any or all subsequent breaches by the breaching party. All rights and remedies provided in this </w:t>
      </w:r>
      <w:r>
        <w:t>Agreement</w:t>
      </w:r>
      <w:r w:rsidRPr="00DC0C2E">
        <w:t xml:space="preserve"> are cumulative and not exclusive of any other rights or remedies that may be </w:t>
      </w:r>
      <w:r w:rsidRPr="00DC0C2E">
        <w:lastRenderedPageBreak/>
        <w:t>available to the parties, whether provided by law, equity, statute, in any other agreement between the parties, or otherwise</w:t>
      </w:r>
      <w:r>
        <w:t xml:space="preserve">. </w:t>
      </w:r>
    </w:p>
    <w:p w14:paraId="60FF5058" w14:textId="77777777" w:rsidR="00A82CF2" w:rsidRDefault="00A82CF2" w:rsidP="00A82CF2">
      <w:pPr>
        <w:pStyle w:val="ListParagraph"/>
      </w:pPr>
    </w:p>
    <w:p w14:paraId="3DBA347C" w14:textId="77777777" w:rsidR="00A82CF2" w:rsidRDefault="00A82CF2" w:rsidP="00A82CF2">
      <w:pPr>
        <w:pStyle w:val="ListParagraph"/>
        <w:numPr>
          <w:ilvl w:val="1"/>
          <w:numId w:val="10"/>
        </w:numPr>
        <w:contextualSpacing/>
      </w:pPr>
      <w:r w:rsidRPr="005D493D">
        <w:rPr>
          <w:u w:val="single"/>
        </w:rPr>
        <w:t>No Third-Party Beneficiary, Reliance, or Enforcement</w:t>
      </w:r>
      <w:r>
        <w:t xml:space="preserve">. </w:t>
      </w:r>
      <w:r w:rsidRPr="003746D4">
        <w:t xml:space="preserve">The provisions of this </w:t>
      </w:r>
      <w:r>
        <w:t>Agreement a</w:t>
      </w:r>
      <w:r w:rsidRPr="003746D4">
        <w:t xml:space="preserve">re not intended to be for the benefit of, or enforceable by, any party other than </w:t>
      </w:r>
      <w:r>
        <w:t>PRA</w:t>
      </w:r>
      <w:r w:rsidRPr="003746D4">
        <w:t xml:space="preserve"> or </w:t>
      </w:r>
      <w:r>
        <w:t>Trainer</w:t>
      </w:r>
      <w:r w:rsidRPr="003746D4">
        <w:t xml:space="preserve">. Except for </w:t>
      </w:r>
      <w:r>
        <w:t>PRA</w:t>
      </w:r>
      <w:r w:rsidRPr="003746D4">
        <w:t xml:space="preserve"> and </w:t>
      </w:r>
      <w:r>
        <w:t>Trainer</w:t>
      </w:r>
      <w:r w:rsidRPr="003746D4">
        <w:t>, no party shall have any right to rely upon or enforce any of the terms and provisions of this Agreement</w:t>
      </w:r>
      <w:r>
        <w:t>.</w:t>
      </w:r>
    </w:p>
    <w:p w14:paraId="2B7C3DD5" w14:textId="77777777" w:rsidR="00A82CF2" w:rsidRDefault="00A82CF2" w:rsidP="00A82CF2">
      <w:pPr>
        <w:pStyle w:val="ListParagraph"/>
        <w:rPr>
          <w:u w:val="single"/>
        </w:rPr>
      </w:pPr>
    </w:p>
    <w:p w14:paraId="18768C22" w14:textId="12809521" w:rsidR="0092456A" w:rsidRDefault="00A82CF2" w:rsidP="00A82CF2">
      <w:pPr>
        <w:pStyle w:val="ListParagraph"/>
        <w:numPr>
          <w:ilvl w:val="1"/>
          <w:numId w:val="10"/>
        </w:numPr>
        <w:contextualSpacing/>
      </w:pPr>
      <w:r w:rsidRPr="00B7444D">
        <w:rPr>
          <w:u w:val="single"/>
        </w:rPr>
        <w:t>Survival</w:t>
      </w:r>
      <w:r w:rsidRPr="00D507EF">
        <w:t xml:space="preserve">. In addition to any other survival clause set forth elsewhere in this Agreement, Sections </w:t>
      </w:r>
      <w:r w:rsidRPr="00A3460C">
        <w:t>15 and 25</w:t>
      </w:r>
      <w:r w:rsidRPr="00D507EF">
        <w:t xml:space="preserve"> of this Agreement shall survive the termination of this Agreement</w:t>
      </w:r>
      <w:r>
        <w:t>.</w:t>
      </w:r>
    </w:p>
    <w:sectPr w:rsidR="009245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FD177" w14:textId="77777777" w:rsidR="00AA2A63" w:rsidRDefault="00AA2A63" w:rsidP="005F4958">
      <w:r>
        <w:separator/>
      </w:r>
    </w:p>
  </w:endnote>
  <w:endnote w:type="continuationSeparator" w:id="0">
    <w:p w14:paraId="33A78B7C" w14:textId="77777777" w:rsidR="00AA2A63" w:rsidRDefault="00AA2A63" w:rsidP="005F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1C4F" w14:textId="02EC6AB2" w:rsidR="005F4958" w:rsidRDefault="005F4958">
    <w:pPr>
      <w:pStyle w:val="Footer"/>
    </w:pPr>
    <w:r w:rsidRPr="005F4958">
      <w:rPr>
        <w:sz w:val="16"/>
        <w:szCs w:val="16"/>
      </w:rPr>
      <w:t>221015.</w:t>
    </w:r>
    <w:r w:rsidR="00A82CF2">
      <w:rPr>
        <w:sz w:val="16"/>
        <w:szCs w:val="16"/>
      </w:rPr>
      <w:t>2</w:t>
    </w:r>
    <w:r w:rsidRPr="005F4958">
      <w:rPr>
        <w:sz w:val="16"/>
        <w:szCs w:val="16"/>
      </w:rPr>
      <w:t xml:space="preserve"> LD</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D13BB" w14:textId="77777777" w:rsidR="00AA2A63" w:rsidRDefault="00AA2A63" w:rsidP="005F4958">
      <w:r>
        <w:separator/>
      </w:r>
    </w:p>
  </w:footnote>
  <w:footnote w:type="continuationSeparator" w:id="0">
    <w:p w14:paraId="1B78A7AB" w14:textId="77777777" w:rsidR="00AA2A63" w:rsidRDefault="00AA2A63" w:rsidP="005F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EF5"/>
    <w:multiLevelType w:val="multilevel"/>
    <w:tmpl w:val="597C43BE"/>
    <w:numStyleLink w:val="Agreements"/>
  </w:abstractNum>
  <w:abstractNum w:abstractNumId="1" w15:restartNumberingAfterBreak="0">
    <w:nsid w:val="281D247E"/>
    <w:multiLevelType w:val="hybridMultilevel"/>
    <w:tmpl w:val="3C3C3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02440"/>
    <w:multiLevelType w:val="hybridMultilevel"/>
    <w:tmpl w:val="D58252F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C4584E"/>
    <w:multiLevelType w:val="multilevel"/>
    <w:tmpl w:val="3A543878"/>
    <w:styleLink w:val="Agreement"/>
    <w:lvl w:ilvl="0">
      <w:start w:val="1"/>
      <w:numFmt w:val="decimal"/>
      <w:lvlText w:val="%1."/>
      <w:lvlJc w:val="left"/>
      <w:pPr>
        <w:tabs>
          <w:tab w:val="num" w:pos="720"/>
        </w:tabs>
        <w:ind w:left="0" w:firstLine="720"/>
      </w:pPr>
      <w:rPr>
        <w:rFonts w:ascii="Times New Roman" w:hAnsi="Times New Roman"/>
        <w:sz w:val="24"/>
      </w:rPr>
    </w:lvl>
    <w:lvl w:ilvl="1">
      <w:start w:val="1"/>
      <w:numFmt w:val="lowerLetter"/>
      <w:lvlText w:val="%2."/>
      <w:lvlJc w:val="left"/>
      <w:pPr>
        <w:tabs>
          <w:tab w:val="num" w:pos="1440"/>
        </w:tabs>
        <w:ind w:left="0" w:firstLine="1440"/>
      </w:pPr>
      <w:rPr>
        <w:rFonts w:hint="default"/>
      </w:rPr>
    </w:lvl>
    <w:lvl w:ilvl="2">
      <w:start w:val="1"/>
      <w:numFmt w:val="lowerRoman"/>
      <w:lvlText w:val="%3."/>
      <w:lvlJc w:val="left"/>
      <w:pPr>
        <w:tabs>
          <w:tab w:val="num" w:pos="2160"/>
        </w:tabs>
        <w:ind w:left="0" w:firstLine="2160"/>
      </w:pPr>
      <w:rPr>
        <w:rFonts w:hint="default"/>
      </w:rPr>
    </w:lvl>
    <w:lvl w:ilvl="3">
      <w:start w:val="1"/>
      <w:numFmt w:val="upperLetter"/>
      <w:lvlText w:val="%4."/>
      <w:lvlJc w:val="left"/>
      <w:pPr>
        <w:tabs>
          <w:tab w:val="num" w:pos="2880"/>
        </w:tabs>
        <w:ind w:left="0" w:firstLine="2880"/>
      </w:pPr>
      <w:rPr>
        <w:rFonts w:hint="default"/>
      </w:rPr>
    </w:lvl>
    <w:lvl w:ilvl="4">
      <w:start w:val="1"/>
      <w:numFmt w:val="upperRoman"/>
      <w:lvlText w:val="%5."/>
      <w:lvlJc w:val="left"/>
      <w:pPr>
        <w:tabs>
          <w:tab w:val="num" w:pos="3600"/>
        </w:tabs>
        <w:ind w:left="0" w:firstLine="3600"/>
      </w:pPr>
      <w:rPr>
        <w:rFonts w:hint="default"/>
      </w:rPr>
    </w:lvl>
    <w:lvl w:ilvl="5">
      <w:start w:val="1"/>
      <w:numFmt w:val="decimal"/>
      <w:lvlText w:val="(%6)"/>
      <w:lvlJc w:val="left"/>
      <w:pPr>
        <w:tabs>
          <w:tab w:val="num" w:pos="4320"/>
        </w:tabs>
        <w:ind w:left="0" w:firstLine="4320"/>
      </w:pPr>
      <w:rPr>
        <w:rFonts w:hint="default"/>
      </w:rPr>
    </w:lvl>
    <w:lvl w:ilvl="6">
      <w:start w:val="1"/>
      <w:numFmt w:val="lowerLetter"/>
      <w:lvlText w:val="(%7)"/>
      <w:lvlJc w:val="left"/>
      <w:pPr>
        <w:tabs>
          <w:tab w:val="num" w:pos="5040"/>
        </w:tabs>
        <w:ind w:left="0" w:firstLine="5040"/>
      </w:pPr>
      <w:rPr>
        <w:rFonts w:hint="default"/>
      </w:rPr>
    </w:lvl>
    <w:lvl w:ilvl="7">
      <w:start w:val="1"/>
      <w:numFmt w:val="lowerRoman"/>
      <w:lvlText w:val="(%8)"/>
      <w:lvlJc w:val="left"/>
      <w:pPr>
        <w:tabs>
          <w:tab w:val="num" w:pos="5760"/>
        </w:tabs>
        <w:ind w:left="0" w:firstLine="5760"/>
      </w:pPr>
      <w:rPr>
        <w:rFonts w:hint="default"/>
      </w:rPr>
    </w:lvl>
    <w:lvl w:ilvl="8">
      <w:start w:val="1"/>
      <w:numFmt w:val="upperLetter"/>
      <w:lvlText w:val="(%9)"/>
      <w:lvlJc w:val="left"/>
      <w:pPr>
        <w:tabs>
          <w:tab w:val="num" w:pos="6480"/>
        </w:tabs>
        <w:ind w:left="0" w:firstLine="6480"/>
      </w:pPr>
      <w:rPr>
        <w:rFonts w:hint="default"/>
      </w:rPr>
    </w:lvl>
  </w:abstractNum>
  <w:abstractNum w:abstractNumId="4" w15:restartNumberingAfterBreak="0">
    <w:nsid w:val="37C25286"/>
    <w:multiLevelType w:val="multilevel"/>
    <w:tmpl w:val="30604B30"/>
    <w:styleLink w:val="AgreementwTableofContents"/>
    <w:lvl w:ilvl="0">
      <w:start w:val="1"/>
      <w:numFmt w:val="decimal"/>
      <w:pStyle w:val="Heading1forAgreementwTableofContents"/>
      <w:lvlText w:val="%1."/>
      <w:lvlJc w:val="left"/>
      <w:pPr>
        <w:tabs>
          <w:tab w:val="num" w:pos="720"/>
        </w:tabs>
        <w:ind w:left="0" w:firstLine="720"/>
      </w:pPr>
      <w:rPr>
        <w:rFonts w:hint="default"/>
      </w:rPr>
    </w:lvl>
    <w:lvl w:ilvl="1">
      <w:start w:val="1"/>
      <w:numFmt w:val="lowerLetter"/>
      <w:pStyle w:val="Heading2forAgreementwTableofContents"/>
      <w:lvlText w:val="%2."/>
      <w:lvlJc w:val="left"/>
      <w:pPr>
        <w:tabs>
          <w:tab w:val="num" w:pos="1440"/>
        </w:tabs>
        <w:ind w:left="0" w:firstLine="1440"/>
      </w:pPr>
      <w:rPr>
        <w:rFonts w:hint="default"/>
      </w:rPr>
    </w:lvl>
    <w:lvl w:ilvl="2">
      <w:start w:val="1"/>
      <w:numFmt w:val="lowerRoman"/>
      <w:pStyle w:val="Heading3forAgreementwTableofContents"/>
      <w:lvlText w:val="%3."/>
      <w:lvlJc w:val="left"/>
      <w:pPr>
        <w:tabs>
          <w:tab w:val="num" w:pos="2160"/>
        </w:tabs>
        <w:ind w:left="0" w:firstLine="2160"/>
      </w:pPr>
      <w:rPr>
        <w:rFonts w:hint="default"/>
      </w:rPr>
    </w:lvl>
    <w:lvl w:ilvl="3">
      <w:start w:val="1"/>
      <w:numFmt w:val="upperLetter"/>
      <w:pStyle w:val="Heading4forAgreementwTableofContents"/>
      <w:lvlText w:val="%4."/>
      <w:lvlJc w:val="left"/>
      <w:pPr>
        <w:tabs>
          <w:tab w:val="num" w:pos="2880"/>
        </w:tabs>
        <w:ind w:left="0" w:firstLine="2880"/>
      </w:pPr>
      <w:rPr>
        <w:rFonts w:hint="default"/>
      </w:rPr>
    </w:lvl>
    <w:lvl w:ilvl="4">
      <w:start w:val="1"/>
      <w:numFmt w:val="upperRoman"/>
      <w:lvlText w:val="%5."/>
      <w:lvlJc w:val="left"/>
      <w:pPr>
        <w:tabs>
          <w:tab w:val="num" w:pos="3600"/>
        </w:tabs>
        <w:ind w:left="0" w:firstLine="3600"/>
      </w:pPr>
      <w:rPr>
        <w:rFonts w:hint="default"/>
      </w:rPr>
    </w:lvl>
    <w:lvl w:ilvl="5">
      <w:start w:val="1"/>
      <w:numFmt w:val="decimal"/>
      <w:lvlText w:val="(%6)"/>
      <w:lvlJc w:val="left"/>
      <w:pPr>
        <w:tabs>
          <w:tab w:val="num" w:pos="4320"/>
        </w:tabs>
        <w:ind w:left="0" w:firstLine="4320"/>
      </w:pPr>
      <w:rPr>
        <w:rFonts w:hint="default"/>
      </w:rPr>
    </w:lvl>
    <w:lvl w:ilvl="6">
      <w:start w:val="1"/>
      <w:numFmt w:val="lowerLetter"/>
      <w:lvlText w:val="(%7)"/>
      <w:lvlJc w:val="left"/>
      <w:pPr>
        <w:ind w:left="0" w:firstLine="50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471946"/>
    <w:multiLevelType w:val="multilevel"/>
    <w:tmpl w:val="3A543878"/>
    <w:numStyleLink w:val="Agreement"/>
  </w:abstractNum>
  <w:abstractNum w:abstractNumId="6" w15:restartNumberingAfterBreak="0">
    <w:nsid w:val="41A17A55"/>
    <w:multiLevelType w:val="multilevel"/>
    <w:tmpl w:val="597C43BE"/>
    <w:numStyleLink w:val="Agreements"/>
  </w:abstractNum>
  <w:abstractNum w:abstractNumId="7" w15:restartNumberingAfterBreak="0">
    <w:nsid w:val="48FB02D2"/>
    <w:multiLevelType w:val="multilevel"/>
    <w:tmpl w:val="597C43BE"/>
    <w:numStyleLink w:val="Agreements"/>
  </w:abstractNum>
  <w:abstractNum w:abstractNumId="8" w15:restartNumberingAfterBreak="0">
    <w:nsid w:val="5AD90F5A"/>
    <w:multiLevelType w:val="multilevel"/>
    <w:tmpl w:val="597C43BE"/>
    <w:styleLink w:val="Agreements"/>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0" w:firstLine="1440"/>
      </w:pPr>
      <w:rPr>
        <w:rFonts w:hint="default"/>
      </w:rPr>
    </w:lvl>
    <w:lvl w:ilvl="2">
      <w:start w:val="1"/>
      <w:numFmt w:val="lowerRoman"/>
      <w:lvlText w:val="%3."/>
      <w:lvlJc w:val="left"/>
      <w:pPr>
        <w:tabs>
          <w:tab w:val="num" w:pos="2160"/>
        </w:tabs>
        <w:ind w:left="0" w:firstLine="2160"/>
      </w:pPr>
      <w:rPr>
        <w:rFonts w:hint="default"/>
      </w:rPr>
    </w:lvl>
    <w:lvl w:ilvl="3">
      <w:start w:val="1"/>
      <w:numFmt w:val="upperLetter"/>
      <w:lvlText w:val="%4."/>
      <w:lvlJc w:val="left"/>
      <w:pPr>
        <w:tabs>
          <w:tab w:val="num" w:pos="2880"/>
        </w:tabs>
        <w:ind w:left="0" w:firstLine="2880"/>
      </w:pPr>
      <w:rPr>
        <w:rFonts w:hint="default"/>
      </w:rPr>
    </w:lvl>
    <w:lvl w:ilvl="4">
      <w:start w:val="1"/>
      <w:numFmt w:val="decimal"/>
      <w:lvlText w:val="(%5)"/>
      <w:lvlJc w:val="left"/>
      <w:pPr>
        <w:tabs>
          <w:tab w:val="num" w:pos="3600"/>
        </w:tabs>
        <w:ind w:left="0" w:firstLine="3600"/>
      </w:pPr>
      <w:rPr>
        <w:rFonts w:hint="default"/>
      </w:rPr>
    </w:lvl>
    <w:lvl w:ilvl="5">
      <w:start w:val="1"/>
      <w:numFmt w:val="lowerLetter"/>
      <w:lvlText w:val="(%6)"/>
      <w:lvlJc w:val="left"/>
      <w:pPr>
        <w:tabs>
          <w:tab w:val="num" w:pos="4320"/>
        </w:tabs>
        <w:ind w:left="0" w:firstLine="4320"/>
      </w:pPr>
      <w:rPr>
        <w:rFonts w:hint="default"/>
      </w:rPr>
    </w:lvl>
    <w:lvl w:ilvl="6">
      <w:start w:val="1"/>
      <w:numFmt w:val="lowerRoman"/>
      <w:lvlText w:val="(%7)"/>
      <w:lvlJc w:val="left"/>
      <w:pPr>
        <w:tabs>
          <w:tab w:val="num" w:pos="5040"/>
        </w:tabs>
        <w:ind w:left="0" w:firstLine="5040"/>
      </w:pPr>
      <w:rPr>
        <w:rFonts w:hint="default"/>
      </w:rPr>
    </w:lvl>
    <w:lvl w:ilvl="7">
      <w:start w:val="1"/>
      <w:numFmt w:val="lowerRoman"/>
      <w:lvlText w:val="%8."/>
      <w:lvlJc w:val="left"/>
      <w:pPr>
        <w:tabs>
          <w:tab w:val="num" w:pos="5040"/>
        </w:tabs>
        <w:ind w:left="0" w:firstLine="5040"/>
      </w:pPr>
      <w:rPr>
        <w:rFonts w:hint="default"/>
      </w:rPr>
    </w:lvl>
    <w:lvl w:ilvl="8">
      <w:start w:val="1"/>
      <w:numFmt w:val="lowerRoman"/>
      <w:lvlText w:val="%9."/>
      <w:lvlJc w:val="left"/>
      <w:pPr>
        <w:ind w:left="3240" w:hanging="360"/>
      </w:pPr>
      <w:rPr>
        <w:rFonts w:hint="default"/>
      </w:rPr>
    </w:lvl>
  </w:abstractNum>
  <w:abstractNum w:abstractNumId="9" w15:restartNumberingAfterBreak="0">
    <w:nsid w:val="699C65A7"/>
    <w:multiLevelType w:val="multilevel"/>
    <w:tmpl w:val="30604B30"/>
    <w:numStyleLink w:val="AgreementwTableofContents"/>
  </w:abstractNum>
  <w:num w:numId="1" w16cid:durableId="448937928">
    <w:abstractNumId w:val="3"/>
  </w:num>
  <w:num w:numId="2" w16cid:durableId="1160267177">
    <w:abstractNumId w:val="8"/>
  </w:num>
  <w:num w:numId="3" w16cid:durableId="732316071">
    <w:abstractNumId w:val="4"/>
  </w:num>
  <w:num w:numId="4" w16cid:durableId="1764523030">
    <w:abstractNumId w:val="9"/>
  </w:num>
  <w:num w:numId="5" w16cid:durableId="586231617">
    <w:abstractNumId w:val="2"/>
  </w:num>
  <w:num w:numId="6" w16cid:durableId="491995736">
    <w:abstractNumId w:val="6"/>
  </w:num>
  <w:num w:numId="7" w16cid:durableId="1533416858">
    <w:abstractNumId w:val="7"/>
  </w:num>
  <w:num w:numId="8" w16cid:durableId="1476339142">
    <w:abstractNumId w:val="0"/>
  </w:num>
  <w:num w:numId="9" w16cid:durableId="1152284958">
    <w:abstractNumId w:val="1"/>
  </w:num>
  <w:num w:numId="10" w16cid:durableId="1054424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958"/>
    <w:rsid w:val="0013634E"/>
    <w:rsid w:val="0014246B"/>
    <w:rsid w:val="003E4EAF"/>
    <w:rsid w:val="0043233A"/>
    <w:rsid w:val="004B4C6B"/>
    <w:rsid w:val="005F4958"/>
    <w:rsid w:val="0092456A"/>
    <w:rsid w:val="00A03831"/>
    <w:rsid w:val="00A82CF2"/>
    <w:rsid w:val="00AA2A63"/>
    <w:rsid w:val="00B21A7C"/>
    <w:rsid w:val="00EC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24A9"/>
  <w15:chartTrackingRefBased/>
  <w15:docId w15:val="{2F1216E8-C484-4922-9337-F9D84562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958"/>
    <w:rPr>
      <w:rFonts w:eastAsia="Calibri" w:cs="Times New Roman"/>
      <w:szCs w:val="24"/>
    </w:rPr>
  </w:style>
  <w:style w:type="paragraph" w:styleId="Heading1">
    <w:name w:val="heading 1"/>
    <w:basedOn w:val="Normal"/>
    <w:next w:val="Normal"/>
    <w:link w:val="Heading1Char"/>
    <w:uiPriority w:val="9"/>
    <w:qFormat/>
    <w:rsid w:val="005F495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5F495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5F4958"/>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5F4958"/>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greement">
    <w:name w:val="Agreement"/>
    <w:uiPriority w:val="99"/>
    <w:rsid w:val="00B21A7C"/>
    <w:pPr>
      <w:numPr>
        <w:numId w:val="1"/>
      </w:numPr>
    </w:pPr>
  </w:style>
  <w:style w:type="character" w:customStyle="1" w:styleId="Heading1Char">
    <w:name w:val="Heading 1 Char"/>
    <w:basedOn w:val="DefaultParagraphFont"/>
    <w:link w:val="Heading1"/>
    <w:uiPriority w:val="9"/>
    <w:rsid w:val="005F495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F495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5F4958"/>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5F4958"/>
    <w:rPr>
      <w:rFonts w:ascii="Cambria" w:eastAsia="Times New Roman" w:hAnsi="Cambria" w:cs="Times New Roman"/>
      <w:b/>
      <w:bCs/>
      <w:i/>
      <w:iCs/>
      <w:color w:val="4F81BD"/>
      <w:szCs w:val="24"/>
    </w:rPr>
  </w:style>
  <w:style w:type="numbering" w:customStyle="1" w:styleId="Agreements">
    <w:name w:val="Agreements"/>
    <w:uiPriority w:val="99"/>
    <w:rsid w:val="005F4958"/>
    <w:pPr>
      <w:numPr>
        <w:numId w:val="2"/>
      </w:numPr>
    </w:pPr>
  </w:style>
  <w:style w:type="paragraph" w:customStyle="1" w:styleId="Heading1forAgreementwTableofContents">
    <w:name w:val="Heading 1 for Agreement w Table of Contents"/>
    <w:basedOn w:val="Heading1"/>
    <w:link w:val="Heading1forAgreementwTableofContentsChar"/>
    <w:qFormat/>
    <w:rsid w:val="005F4958"/>
    <w:pPr>
      <w:numPr>
        <w:numId w:val="3"/>
      </w:numPr>
      <w:spacing w:before="0" w:after="0"/>
    </w:pPr>
    <w:rPr>
      <w:rFonts w:ascii="Times New Roman" w:hAnsi="Times New Roman"/>
      <w:b w:val="0"/>
      <w:kern w:val="24"/>
      <w:sz w:val="24"/>
    </w:rPr>
  </w:style>
  <w:style w:type="character" w:customStyle="1" w:styleId="Heading1forAgreementwTableofContentsChar">
    <w:name w:val="Heading 1 for Agreement w Table of Contents Char"/>
    <w:link w:val="Heading1forAgreementwTableofContents"/>
    <w:rsid w:val="005F4958"/>
    <w:rPr>
      <w:rFonts w:eastAsia="Times New Roman" w:cs="Times New Roman"/>
      <w:bCs/>
      <w:kern w:val="24"/>
      <w:szCs w:val="32"/>
    </w:rPr>
  </w:style>
  <w:style w:type="paragraph" w:customStyle="1" w:styleId="Heading2forAgreementwTableofContents">
    <w:name w:val="Heading 2 for Agreement w Table of Contents"/>
    <w:basedOn w:val="Heading2"/>
    <w:link w:val="Heading2forAgreementwTableofContentsChar"/>
    <w:qFormat/>
    <w:rsid w:val="005F4958"/>
    <w:pPr>
      <w:keepLines w:val="0"/>
      <w:numPr>
        <w:ilvl w:val="1"/>
        <w:numId w:val="3"/>
      </w:numPr>
      <w:spacing w:before="0"/>
    </w:pPr>
    <w:rPr>
      <w:rFonts w:ascii="Times New Roman" w:hAnsi="Times New Roman"/>
      <w:b w:val="0"/>
      <w:iCs/>
      <w:color w:val="auto"/>
      <w:sz w:val="24"/>
      <w:szCs w:val="28"/>
    </w:rPr>
  </w:style>
  <w:style w:type="character" w:customStyle="1" w:styleId="Heading2forAgreementwTableofContentsChar">
    <w:name w:val="Heading 2 for Agreement w Table of Contents Char"/>
    <w:link w:val="Heading2forAgreementwTableofContents"/>
    <w:rsid w:val="005F4958"/>
    <w:rPr>
      <w:rFonts w:eastAsia="Times New Roman" w:cs="Times New Roman"/>
      <w:bCs/>
      <w:iCs/>
      <w:szCs w:val="28"/>
    </w:rPr>
  </w:style>
  <w:style w:type="paragraph" w:customStyle="1" w:styleId="Heading3forAgreementwTableofContents">
    <w:name w:val="Heading 3 for Agreement w Table of Contents"/>
    <w:basedOn w:val="Heading3"/>
    <w:link w:val="Heading3forAgreementwTableofContentsChar"/>
    <w:qFormat/>
    <w:rsid w:val="005F4958"/>
    <w:pPr>
      <w:keepLines w:val="0"/>
      <w:numPr>
        <w:ilvl w:val="2"/>
        <w:numId w:val="3"/>
      </w:numPr>
      <w:spacing w:before="0"/>
    </w:pPr>
    <w:rPr>
      <w:rFonts w:ascii="Times New Roman" w:hAnsi="Times New Roman"/>
      <w:b w:val="0"/>
      <w:color w:val="auto"/>
      <w:szCs w:val="26"/>
    </w:rPr>
  </w:style>
  <w:style w:type="character" w:customStyle="1" w:styleId="Heading3forAgreementwTableofContentsChar">
    <w:name w:val="Heading 3 for Agreement w Table of Contents Char"/>
    <w:link w:val="Heading3forAgreementwTableofContents"/>
    <w:rsid w:val="005F4958"/>
    <w:rPr>
      <w:rFonts w:eastAsia="Times New Roman" w:cs="Times New Roman"/>
      <w:bCs/>
      <w:szCs w:val="26"/>
    </w:rPr>
  </w:style>
  <w:style w:type="paragraph" w:customStyle="1" w:styleId="Heading4forAgreementwTableofContents">
    <w:name w:val="Heading 4 for Agreement w Table of Contents"/>
    <w:basedOn w:val="Heading4"/>
    <w:link w:val="Heading4forAgreementwTableofContentsChar"/>
    <w:qFormat/>
    <w:rsid w:val="005F4958"/>
    <w:pPr>
      <w:keepLines w:val="0"/>
      <w:numPr>
        <w:ilvl w:val="3"/>
        <w:numId w:val="3"/>
      </w:numPr>
      <w:spacing w:before="0"/>
    </w:pPr>
    <w:rPr>
      <w:rFonts w:ascii="Times New Roman" w:hAnsi="Times New Roman"/>
      <w:b w:val="0"/>
      <w:i w:val="0"/>
      <w:iCs w:val="0"/>
      <w:color w:val="auto"/>
      <w:szCs w:val="28"/>
    </w:rPr>
  </w:style>
  <w:style w:type="character" w:customStyle="1" w:styleId="Heading4forAgreementwTableofContentsChar">
    <w:name w:val="Heading 4 for Agreement w Table of Contents Char"/>
    <w:link w:val="Heading4forAgreementwTableofContents"/>
    <w:rsid w:val="005F4958"/>
    <w:rPr>
      <w:rFonts w:eastAsia="Times New Roman" w:cs="Times New Roman"/>
      <w:bCs/>
      <w:szCs w:val="28"/>
    </w:rPr>
  </w:style>
  <w:style w:type="numbering" w:customStyle="1" w:styleId="AgreementwTableofContents">
    <w:name w:val="Agreement w Table of Contents"/>
    <w:uiPriority w:val="99"/>
    <w:rsid w:val="005F4958"/>
    <w:pPr>
      <w:numPr>
        <w:numId w:val="3"/>
      </w:numPr>
    </w:pPr>
  </w:style>
  <w:style w:type="paragraph" w:styleId="Header">
    <w:name w:val="header"/>
    <w:basedOn w:val="Normal"/>
    <w:link w:val="HeaderChar"/>
    <w:uiPriority w:val="99"/>
    <w:unhideWhenUsed/>
    <w:rsid w:val="005F4958"/>
    <w:pPr>
      <w:tabs>
        <w:tab w:val="center" w:pos="4680"/>
        <w:tab w:val="right" w:pos="9360"/>
      </w:tabs>
    </w:pPr>
  </w:style>
  <w:style w:type="character" w:customStyle="1" w:styleId="HeaderChar">
    <w:name w:val="Header Char"/>
    <w:basedOn w:val="DefaultParagraphFont"/>
    <w:link w:val="Header"/>
    <w:uiPriority w:val="99"/>
    <w:rsid w:val="005F4958"/>
    <w:rPr>
      <w:rFonts w:eastAsia="Calibri" w:cs="Times New Roman"/>
      <w:szCs w:val="24"/>
    </w:rPr>
  </w:style>
  <w:style w:type="paragraph" w:styleId="Footer">
    <w:name w:val="footer"/>
    <w:basedOn w:val="Normal"/>
    <w:link w:val="FooterChar"/>
    <w:uiPriority w:val="99"/>
    <w:unhideWhenUsed/>
    <w:rsid w:val="005F4958"/>
    <w:pPr>
      <w:tabs>
        <w:tab w:val="center" w:pos="4680"/>
        <w:tab w:val="right" w:pos="9360"/>
      </w:tabs>
    </w:pPr>
  </w:style>
  <w:style w:type="character" w:customStyle="1" w:styleId="FooterChar">
    <w:name w:val="Footer Char"/>
    <w:basedOn w:val="DefaultParagraphFont"/>
    <w:link w:val="Footer"/>
    <w:uiPriority w:val="99"/>
    <w:rsid w:val="005F4958"/>
    <w:rPr>
      <w:rFonts w:eastAsia="Calibri" w:cs="Times New Roman"/>
      <w:szCs w:val="24"/>
    </w:rPr>
  </w:style>
  <w:style w:type="paragraph" w:styleId="ListParagraph">
    <w:name w:val="List Paragraph"/>
    <w:basedOn w:val="Normal"/>
    <w:uiPriority w:val="34"/>
    <w:qFormat/>
    <w:rsid w:val="005F4958"/>
    <w:pPr>
      <w:ind w:left="720"/>
    </w:pPr>
  </w:style>
  <w:style w:type="paragraph" w:styleId="TOC1">
    <w:name w:val="toc 1"/>
    <w:basedOn w:val="Normal"/>
    <w:next w:val="Normal"/>
    <w:autoRedefine/>
    <w:uiPriority w:val="39"/>
    <w:unhideWhenUsed/>
    <w:rsid w:val="005F4958"/>
    <w:pPr>
      <w:tabs>
        <w:tab w:val="left" w:pos="446"/>
        <w:tab w:val="right" w:leader="dot" w:pos="9350"/>
      </w:tabs>
    </w:pPr>
  </w:style>
  <w:style w:type="character" w:styleId="Hyperlink">
    <w:name w:val="Hyperlink"/>
    <w:uiPriority w:val="99"/>
    <w:unhideWhenUsed/>
    <w:rsid w:val="005F4958"/>
    <w:rPr>
      <w:color w:val="0000FF"/>
      <w:u w:val="single"/>
    </w:rPr>
  </w:style>
  <w:style w:type="table" w:styleId="TableGrid">
    <w:name w:val="Table Grid"/>
    <w:basedOn w:val="TableNormal"/>
    <w:uiPriority w:val="59"/>
    <w:rsid w:val="005F4958"/>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OC">
    <w:name w:val="Exhibit TOC"/>
    <w:basedOn w:val="Heading1"/>
    <w:qFormat/>
    <w:rsid w:val="005F4958"/>
    <w:pPr>
      <w:spacing w:before="0" w:after="0"/>
    </w:pPr>
    <w:rPr>
      <w:rFonts w:ascii="Times New Roman" w:hAnsi="Times New Roman"/>
      <w:b w:val="0"/>
      <w:sz w:val="24"/>
    </w:rPr>
  </w:style>
  <w:style w:type="paragraph" w:styleId="BalloonText">
    <w:name w:val="Balloon Text"/>
    <w:basedOn w:val="Normal"/>
    <w:link w:val="BalloonTextChar"/>
    <w:uiPriority w:val="99"/>
    <w:semiHidden/>
    <w:unhideWhenUsed/>
    <w:rsid w:val="005F4958"/>
    <w:rPr>
      <w:rFonts w:ascii="Tahoma" w:hAnsi="Tahoma" w:cs="Tahoma"/>
      <w:sz w:val="16"/>
      <w:szCs w:val="16"/>
    </w:rPr>
  </w:style>
  <w:style w:type="character" w:customStyle="1" w:styleId="BalloonTextChar">
    <w:name w:val="Balloon Text Char"/>
    <w:basedOn w:val="DefaultParagraphFont"/>
    <w:link w:val="BalloonText"/>
    <w:uiPriority w:val="99"/>
    <w:semiHidden/>
    <w:rsid w:val="005F4958"/>
    <w:rPr>
      <w:rFonts w:ascii="Tahoma" w:eastAsia="Calibri" w:hAnsi="Tahoma" w:cs="Tahoma"/>
      <w:sz w:val="16"/>
      <w:szCs w:val="16"/>
    </w:rPr>
  </w:style>
  <w:style w:type="character" w:styleId="UnresolvedMention">
    <w:name w:val="Unresolved Mention"/>
    <w:uiPriority w:val="99"/>
    <w:semiHidden/>
    <w:unhideWhenUsed/>
    <w:rsid w:val="005F4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4584</Words>
  <Characters>26135</Characters>
  <Application>Microsoft Office Word</Application>
  <DocSecurity>0</DocSecurity>
  <Lines>217</Lines>
  <Paragraphs>61</Paragraphs>
  <ScaleCrop>false</ScaleCrop>
  <Company/>
  <LinksUpToDate>false</LinksUpToDate>
  <CharactersWithSpaces>30658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Sindler, Eric</dc:creator>
  <cp:keywords/>
  <dc:description/>
  <cp:lastModifiedBy>Walker, Tina</cp:lastModifiedBy>
  <cp:revision>2</cp:revision>
  <cp:lastPrinted>2022-11-23T17:35:00Z</cp:lastPrinted>
  <dcterms:created xsi:type="dcterms:W3CDTF">2022-11-23T19:59:00Z</dcterms:created>
  <dcterms:modified xsi:type="dcterms:W3CDTF">2022-11-23T19:59:00Z</dcterms:modified>
</cp:coreProperties>
</file>